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BC3D" w14:textId="77777777" w:rsidR="004155CA" w:rsidRPr="003E0E8D" w:rsidRDefault="004155CA" w:rsidP="003E0E8D">
      <w:pPr>
        <w:spacing w:after="0" w:line="240" w:lineRule="auto"/>
        <w:jc w:val="both"/>
        <w:rPr>
          <w:rFonts w:cstheme="minorHAnsi"/>
          <w:b/>
          <w:bCs/>
          <w:sz w:val="28"/>
          <w:szCs w:val="28"/>
        </w:rPr>
      </w:pPr>
      <w:proofErr w:type="spellStart"/>
      <w:r w:rsidRPr="003E0E8D">
        <w:rPr>
          <w:rFonts w:cstheme="minorHAnsi"/>
          <w:b/>
          <w:bCs/>
          <w:sz w:val="28"/>
          <w:szCs w:val="28"/>
        </w:rPr>
        <w:t>Brulau</w:t>
      </w:r>
      <w:proofErr w:type="spellEnd"/>
      <w:r w:rsidRPr="003E0E8D">
        <w:rPr>
          <w:rFonts w:cstheme="minorHAnsi"/>
          <w:b/>
          <w:bCs/>
          <w:sz w:val="28"/>
          <w:szCs w:val="28"/>
        </w:rPr>
        <w:t>. Ecole doctorale en Etudes de genre. BIP CIVIS (24h)</w:t>
      </w:r>
    </w:p>
    <w:p w14:paraId="706C176D" w14:textId="77777777" w:rsidR="004155CA" w:rsidRPr="003E0E8D" w:rsidRDefault="004155CA" w:rsidP="003E0E8D">
      <w:pPr>
        <w:spacing w:after="0" w:line="240" w:lineRule="auto"/>
        <w:jc w:val="both"/>
        <w:rPr>
          <w:rFonts w:cstheme="minorHAnsi"/>
        </w:rPr>
      </w:pPr>
    </w:p>
    <w:p w14:paraId="40B1DE93" w14:textId="34926CFE" w:rsidR="004155CA" w:rsidRPr="003E0E8D" w:rsidRDefault="004155CA" w:rsidP="003E0E8D">
      <w:pPr>
        <w:spacing w:after="0" w:line="240" w:lineRule="auto"/>
        <w:jc w:val="both"/>
        <w:rPr>
          <w:rFonts w:eastAsia="Calibri" w:cstheme="minorHAnsi"/>
        </w:rPr>
      </w:pPr>
      <w:r w:rsidRPr="003E0E8D">
        <w:rPr>
          <w:rFonts w:eastAsia="Calibri" w:cstheme="minorHAnsi"/>
        </w:rPr>
        <w:t xml:space="preserve">Le </w:t>
      </w:r>
      <w:proofErr w:type="spellStart"/>
      <w:r w:rsidRPr="003E0E8D">
        <w:rPr>
          <w:rFonts w:eastAsia="Calibri" w:cstheme="minorHAnsi"/>
        </w:rPr>
        <w:t>BruLau</w:t>
      </w:r>
      <w:proofErr w:type="spellEnd"/>
      <w:r w:rsidRPr="003E0E8D">
        <w:rPr>
          <w:rFonts w:eastAsia="Calibri" w:cstheme="minorHAnsi"/>
        </w:rPr>
        <w:t xml:space="preserve"> est une école d'été internationale francophone de recherche en études de genre. Organisée depuis 2018 par le Centre de recherche interdisciplinaire sur le genre, l'égalité et la sexualité (STRIGES) de l'ULB et le Centre d'études de genre (CEG) de l'UNIL, en 2025, l'événement sera organisé par 4 universités de l'alliance CIVIS (AMU, ULB, UNIL, U. Bucarest).</w:t>
      </w:r>
    </w:p>
    <w:p w14:paraId="46F219BC" w14:textId="22597D36" w:rsidR="006002CB" w:rsidRPr="003E0E8D" w:rsidRDefault="006002CB" w:rsidP="003E0E8D">
      <w:pPr>
        <w:jc w:val="both"/>
        <w:rPr>
          <w:rFonts w:cstheme="minorHAnsi"/>
        </w:rPr>
      </w:pPr>
    </w:p>
    <w:p w14:paraId="57E9E4BF" w14:textId="39EF32C3" w:rsidR="004155CA" w:rsidRPr="003E0E8D" w:rsidRDefault="004155CA" w:rsidP="003E0E8D">
      <w:pPr>
        <w:jc w:val="both"/>
        <w:rPr>
          <w:rFonts w:cstheme="minorHAnsi"/>
        </w:rPr>
      </w:pPr>
      <w:r w:rsidRPr="003E0E8D">
        <w:rPr>
          <w:rFonts w:cstheme="minorHAnsi"/>
        </w:rPr>
        <w:t xml:space="preserve">le </w:t>
      </w:r>
      <w:proofErr w:type="spellStart"/>
      <w:r w:rsidRPr="003E0E8D">
        <w:rPr>
          <w:rFonts w:cstheme="minorHAnsi"/>
        </w:rPr>
        <w:t>BruLau</w:t>
      </w:r>
      <w:proofErr w:type="spellEnd"/>
      <w:r w:rsidRPr="003E0E8D">
        <w:rPr>
          <w:rFonts w:cstheme="minorHAnsi"/>
        </w:rPr>
        <w:t xml:space="preserve"> s’étale sur deux temps virtuels et </w:t>
      </w:r>
      <w:hyperlink r:id="rId5">
        <w:r w:rsidRPr="003E0E8D">
          <w:rPr>
            <w:rFonts w:cstheme="minorHAnsi"/>
          </w:rPr>
          <w:t>cinq jours</w:t>
        </w:r>
      </w:hyperlink>
      <w:r w:rsidRPr="003E0E8D">
        <w:rPr>
          <w:rFonts w:cstheme="minorHAnsi"/>
        </w:rPr>
        <w:t> de présence : un premier temps virtuel de préparation en février 2025, une mobilité physique d’une semaine du 2 au 6 juin 2025 et enfin un temps virtuel de suivi et d’évaluation en juillet 2025.</w:t>
      </w:r>
    </w:p>
    <w:p w14:paraId="42F95C83" w14:textId="462F1F46" w:rsidR="004155CA" w:rsidRPr="003E0E8D" w:rsidRDefault="004155CA" w:rsidP="003E0E8D">
      <w:pPr>
        <w:jc w:val="both"/>
        <w:rPr>
          <w:rFonts w:eastAsia="Calibri" w:cstheme="minorHAnsi"/>
          <w:color w:val="000000"/>
        </w:rPr>
      </w:pPr>
      <w:r w:rsidRPr="003E0E8D">
        <w:rPr>
          <w:rFonts w:eastAsia="Calibri" w:cstheme="minorHAnsi"/>
          <w:color w:val="000000"/>
        </w:rPr>
        <w:t xml:space="preserve">Ce programme sera complété par des activités sociales/culturelles lors de l’accueil des </w:t>
      </w:r>
      <w:proofErr w:type="spellStart"/>
      <w:r w:rsidRPr="003E0E8D">
        <w:rPr>
          <w:rFonts w:eastAsia="Calibri" w:cstheme="minorHAnsi"/>
          <w:color w:val="000000"/>
        </w:rPr>
        <w:t>participant·es</w:t>
      </w:r>
      <w:proofErr w:type="spellEnd"/>
      <w:r w:rsidRPr="003E0E8D">
        <w:rPr>
          <w:rFonts w:eastAsia="Calibri" w:cstheme="minorHAnsi"/>
          <w:color w:val="000000"/>
        </w:rPr>
        <w:t xml:space="preserve"> et une soirée festive </w:t>
      </w:r>
      <w:r w:rsidRPr="003E0E8D">
        <w:rPr>
          <w:rFonts w:cstheme="minorHAnsi"/>
        </w:rPr>
        <w:t>le</w:t>
      </w:r>
      <w:r w:rsidRPr="003E0E8D">
        <w:rPr>
          <w:rFonts w:eastAsia="Calibri" w:cstheme="minorHAnsi"/>
          <w:color w:val="000000"/>
        </w:rPr>
        <w:t xml:space="preserve"> dernier jour.</w:t>
      </w:r>
    </w:p>
    <w:p w14:paraId="6EF97F43" w14:textId="77777777" w:rsidR="004155CA" w:rsidRPr="003E0E8D" w:rsidRDefault="004155CA" w:rsidP="003E0E8D">
      <w:pPr>
        <w:spacing w:after="0" w:line="240" w:lineRule="auto"/>
        <w:jc w:val="both"/>
        <w:rPr>
          <w:rFonts w:eastAsia="Times New Roman" w:cstheme="minorHAnsi"/>
          <w:sz w:val="24"/>
          <w:szCs w:val="24"/>
          <w:lang w:eastAsia="fr-FR"/>
        </w:rPr>
      </w:pPr>
      <w:r w:rsidRPr="003E0E8D">
        <w:rPr>
          <w:rFonts w:eastAsia="Times New Roman" w:cstheme="minorHAnsi"/>
          <w:b/>
          <w:bCs/>
          <w:sz w:val="24"/>
          <w:szCs w:val="24"/>
          <w:lang w:eastAsia="fr-FR"/>
        </w:rPr>
        <w:t>Les thématiques retenues cette année</w:t>
      </w:r>
      <w:r w:rsidRPr="003E0E8D">
        <w:rPr>
          <w:rFonts w:eastAsia="Times New Roman" w:cstheme="minorHAnsi"/>
          <w:sz w:val="24"/>
          <w:szCs w:val="24"/>
          <w:lang w:eastAsia="fr-FR"/>
        </w:rPr>
        <w:t xml:space="preserve"> sont :</w:t>
      </w:r>
    </w:p>
    <w:p w14:paraId="749423E0" w14:textId="77777777" w:rsidR="004155CA" w:rsidRPr="003E0E8D" w:rsidRDefault="004155CA" w:rsidP="003E0E8D">
      <w:pPr>
        <w:spacing w:after="0" w:line="240" w:lineRule="auto"/>
        <w:jc w:val="both"/>
        <w:rPr>
          <w:rFonts w:eastAsia="Times New Roman" w:cstheme="minorHAnsi"/>
          <w:sz w:val="24"/>
          <w:szCs w:val="24"/>
          <w:lang w:eastAsia="fr-FR"/>
        </w:rPr>
      </w:pPr>
      <w:r w:rsidRPr="003E0E8D">
        <w:rPr>
          <w:rFonts w:eastAsia="Times New Roman" w:cstheme="minorHAnsi"/>
          <w:sz w:val="24"/>
          <w:szCs w:val="24"/>
          <w:lang w:eastAsia="fr-FR"/>
        </w:rPr>
        <w:t>Genre en migration : reconfigurations et vulnérabilités</w:t>
      </w:r>
    </w:p>
    <w:p w14:paraId="72313000" w14:textId="77777777" w:rsidR="004155CA" w:rsidRPr="003E0E8D" w:rsidRDefault="004155CA" w:rsidP="003E0E8D">
      <w:pPr>
        <w:spacing w:after="0" w:line="240" w:lineRule="auto"/>
        <w:jc w:val="both"/>
        <w:rPr>
          <w:rFonts w:eastAsia="Times New Roman" w:cstheme="minorHAnsi"/>
          <w:sz w:val="24"/>
          <w:szCs w:val="24"/>
          <w:lang w:eastAsia="fr-FR"/>
        </w:rPr>
      </w:pPr>
      <w:r w:rsidRPr="003E0E8D">
        <w:rPr>
          <w:rFonts w:eastAsia="Times New Roman" w:cstheme="minorHAnsi"/>
          <w:sz w:val="24"/>
          <w:szCs w:val="24"/>
          <w:lang w:eastAsia="fr-FR"/>
        </w:rPr>
        <w:t>Performances Queer</w:t>
      </w:r>
    </w:p>
    <w:p w14:paraId="640B51EE" w14:textId="77777777" w:rsidR="004155CA" w:rsidRPr="003E0E8D" w:rsidRDefault="004155CA" w:rsidP="003E0E8D">
      <w:pPr>
        <w:spacing w:after="0" w:line="240" w:lineRule="auto"/>
        <w:jc w:val="both"/>
        <w:rPr>
          <w:rFonts w:eastAsia="Times New Roman" w:cstheme="minorHAnsi"/>
          <w:sz w:val="24"/>
          <w:szCs w:val="24"/>
          <w:lang w:eastAsia="fr-FR"/>
        </w:rPr>
      </w:pPr>
      <w:r w:rsidRPr="003E0E8D">
        <w:rPr>
          <w:rFonts w:eastAsia="Times New Roman" w:cstheme="minorHAnsi"/>
          <w:sz w:val="24"/>
          <w:szCs w:val="24"/>
          <w:lang w:eastAsia="fr-FR"/>
        </w:rPr>
        <w:t>Dis-moi ce que tu manges… ce que le genre fait à l’alimentation</w:t>
      </w:r>
    </w:p>
    <w:p w14:paraId="215300E3" w14:textId="77777777" w:rsidR="004155CA" w:rsidRPr="003E0E8D" w:rsidRDefault="004155CA" w:rsidP="003E0E8D">
      <w:pPr>
        <w:spacing w:after="0" w:line="240" w:lineRule="auto"/>
        <w:jc w:val="both"/>
        <w:rPr>
          <w:rFonts w:cstheme="minorHAnsi"/>
          <w:color w:val="CC0000"/>
        </w:rPr>
      </w:pPr>
      <w:r w:rsidRPr="003E0E8D">
        <w:rPr>
          <w:rFonts w:cstheme="minorHAnsi"/>
        </w:rPr>
        <w:t xml:space="preserve">Aux racines du </w:t>
      </w:r>
      <w:proofErr w:type="spellStart"/>
      <w:r w:rsidRPr="003E0E8D">
        <w:rPr>
          <w:rFonts w:cstheme="minorHAnsi"/>
        </w:rPr>
        <w:t>mâl</w:t>
      </w:r>
      <w:proofErr w:type="spellEnd"/>
      <w:r w:rsidRPr="003E0E8D">
        <w:rPr>
          <w:rFonts w:cstheme="minorHAnsi"/>
        </w:rPr>
        <w:t>(e) - le continuum des violences masculines faites aux femmes</w:t>
      </w:r>
    </w:p>
    <w:p w14:paraId="18CF97A6" w14:textId="77777777" w:rsidR="004155CA" w:rsidRPr="003E0E8D" w:rsidRDefault="004155CA" w:rsidP="003E0E8D">
      <w:pPr>
        <w:jc w:val="both"/>
        <w:rPr>
          <w:rFonts w:cstheme="minorHAnsi"/>
        </w:rPr>
      </w:pPr>
    </w:p>
    <w:p w14:paraId="519C9FE0" w14:textId="77777777" w:rsidR="004155CA" w:rsidRPr="003E0E8D" w:rsidRDefault="004155CA" w:rsidP="003E0E8D">
      <w:pPr>
        <w:spacing w:before="120" w:after="120"/>
        <w:jc w:val="both"/>
        <w:rPr>
          <w:rFonts w:cstheme="minorHAnsi"/>
        </w:rPr>
      </w:pPr>
      <w:r w:rsidRPr="003E0E8D">
        <w:rPr>
          <w:rFonts w:cstheme="minorHAnsi"/>
          <w:b/>
        </w:rPr>
        <w:t>Format d’activités en mobilité virtuelle</w:t>
      </w:r>
      <w:r w:rsidRPr="003E0E8D">
        <w:rPr>
          <w:rFonts w:cstheme="minorHAnsi"/>
        </w:rPr>
        <w:t xml:space="preserve"> : </w:t>
      </w:r>
    </w:p>
    <w:p w14:paraId="75C84447" w14:textId="3266BE5A" w:rsidR="004155CA" w:rsidRPr="003E0E8D" w:rsidRDefault="004155CA" w:rsidP="003E0E8D">
      <w:pPr>
        <w:spacing w:before="120" w:after="120"/>
        <w:ind w:left="360"/>
        <w:jc w:val="both"/>
        <w:rPr>
          <w:rFonts w:cstheme="minorHAnsi"/>
          <w:bCs/>
        </w:rPr>
      </w:pPr>
      <w:r w:rsidRPr="003E0E8D">
        <w:rPr>
          <w:rFonts w:cstheme="minorHAnsi"/>
          <w:b/>
        </w:rPr>
        <w:t>1.</w:t>
      </w:r>
      <w:r w:rsidRPr="003E0E8D">
        <w:rPr>
          <w:rFonts w:cstheme="minorHAnsi"/>
          <w:b/>
        </w:rPr>
        <w:tab/>
        <w:t xml:space="preserve">Un atelier de préparation à l'école doctorale </w:t>
      </w:r>
      <w:r w:rsidRPr="003E0E8D">
        <w:rPr>
          <w:rFonts w:cstheme="minorHAnsi"/>
          <w:bCs/>
        </w:rPr>
        <w:t>avec les mentors d'AMU et les doctorants. Une ½ journée en Février 2025</w:t>
      </w:r>
    </w:p>
    <w:p w14:paraId="1EF04651" w14:textId="004947F1" w:rsidR="004155CA" w:rsidRPr="003E0E8D" w:rsidRDefault="004155CA" w:rsidP="003E0E8D">
      <w:pPr>
        <w:spacing w:before="120" w:after="120"/>
        <w:ind w:firstLine="360"/>
        <w:jc w:val="both"/>
        <w:rPr>
          <w:rFonts w:cstheme="minorHAnsi"/>
          <w:bCs/>
        </w:rPr>
      </w:pPr>
      <w:r w:rsidRPr="003E0E8D">
        <w:rPr>
          <w:rFonts w:cstheme="minorHAnsi"/>
          <w:b/>
        </w:rPr>
        <w:t>2.</w:t>
      </w:r>
      <w:r w:rsidRPr="003E0E8D">
        <w:rPr>
          <w:rFonts w:cstheme="minorHAnsi"/>
          <w:b/>
        </w:rPr>
        <w:tab/>
        <w:t xml:space="preserve">Une session de suivi et d'évaluation </w:t>
      </w:r>
      <w:r w:rsidRPr="003E0E8D">
        <w:rPr>
          <w:rFonts w:cstheme="minorHAnsi"/>
          <w:bCs/>
        </w:rPr>
        <w:t xml:space="preserve">au cours de laquelle les étudiants seront invités à évaluer la contribution de l'école </w:t>
      </w:r>
      <w:proofErr w:type="spellStart"/>
      <w:r w:rsidRPr="003E0E8D">
        <w:rPr>
          <w:rFonts w:cstheme="minorHAnsi"/>
          <w:bCs/>
        </w:rPr>
        <w:t>BruLau</w:t>
      </w:r>
      <w:proofErr w:type="spellEnd"/>
      <w:r w:rsidRPr="003E0E8D">
        <w:rPr>
          <w:rFonts w:cstheme="minorHAnsi"/>
          <w:bCs/>
        </w:rPr>
        <w:t xml:space="preserve"> à l'avancement de leur recherche ou de leur projet professionnel. Une  ½ journée en Juillet 2025.</w:t>
      </w:r>
    </w:p>
    <w:p w14:paraId="3D7AC14D" w14:textId="77777777" w:rsidR="004155CA" w:rsidRPr="003E0E8D" w:rsidRDefault="004155CA" w:rsidP="003E0E8D">
      <w:pPr>
        <w:spacing w:before="120" w:after="120"/>
        <w:jc w:val="both"/>
        <w:rPr>
          <w:rFonts w:cstheme="minorHAnsi"/>
          <w:b/>
        </w:rPr>
      </w:pPr>
    </w:p>
    <w:p w14:paraId="29567E7E" w14:textId="77777777" w:rsidR="004155CA" w:rsidRPr="003E0E8D" w:rsidRDefault="004155CA" w:rsidP="003E0E8D">
      <w:pPr>
        <w:spacing w:before="120" w:after="120"/>
        <w:jc w:val="both"/>
        <w:rPr>
          <w:rFonts w:cstheme="minorHAnsi"/>
        </w:rPr>
      </w:pPr>
      <w:r w:rsidRPr="003E0E8D">
        <w:rPr>
          <w:rFonts w:cstheme="minorHAnsi"/>
          <w:b/>
        </w:rPr>
        <w:t>Format d’activités proposées lors de la mobilité physique</w:t>
      </w:r>
      <w:r w:rsidRPr="003E0E8D">
        <w:rPr>
          <w:rFonts w:cstheme="minorHAnsi"/>
        </w:rPr>
        <w:t> :</w:t>
      </w:r>
    </w:p>
    <w:p w14:paraId="45AC7171" w14:textId="77777777" w:rsidR="004155CA" w:rsidRPr="003E0E8D" w:rsidRDefault="006049CD" w:rsidP="003E0E8D">
      <w:pPr>
        <w:numPr>
          <w:ilvl w:val="0"/>
          <w:numId w:val="1"/>
        </w:numPr>
        <w:spacing w:before="120" w:after="120" w:line="240" w:lineRule="auto"/>
        <w:jc w:val="both"/>
        <w:rPr>
          <w:rFonts w:cstheme="minorHAnsi"/>
          <w:sz w:val="18"/>
          <w:szCs w:val="18"/>
        </w:rPr>
      </w:pPr>
      <w:hyperlink r:id="rId6">
        <w:r w:rsidR="004155CA" w:rsidRPr="003E0E8D">
          <w:rPr>
            <w:rFonts w:cstheme="minorHAnsi"/>
            <w:b/>
          </w:rPr>
          <w:t>« Grandes conférences »</w:t>
        </w:r>
      </w:hyperlink>
      <w:r w:rsidR="004155CA" w:rsidRPr="003E0E8D">
        <w:rPr>
          <w:rFonts w:cstheme="minorHAnsi"/>
        </w:rPr>
        <w:t xml:space="preserve"> qui visent à faire le point sur les thématiques retenues en faisant dialoguer les interventions de deux à trois </w:t>
      </w:r>
      <w:proofErr w:type="spellStart"/>
      <w:r w:rsidR="004155CA" w:rsidRPr="003E0E8D">
        <w:rPr>
          <w:rFonts w:cstheme="minorHAnsi"/>
        </w:rPr>
        <w:t>mentor·es</w:t>
      </w:r>
      <w:proofErr w:type="spellEnd"/>
      <w:r w:rsidR="004155CA" w:rsidRPr="003E0E8D">
        <w:rPr>
          <w:rFonts w:cstheme="minorHAnsi"/>
        </w:rPr>
        <w:t xml:space="preserve"> dans un format de table-ronde (3h).</w:t>
      </w:r>
    </w:p>
    <w:p w14:paraId="0388D9CA" w14:textId="77777777" w:rsidR="004155CA" w:rsidRPr="003E0E8D" w:rsidRDefault="006049CD" w:rsidP="003E0E8D">
      <w:pPr>
        <w:numPr>
          <w:ilvl w:val="0"/>
          <w:numId w:val="1"/>
        </w:numPr>
        <w:spacing w:after="0" w:line="240" w:lineRule="auto"/>
        <w:jc w:val="both"/>
        <w:rPr>
          <w:rFonts w:cstheme="minorHAnsi"/>
        </w:rPr>
      </w:pPr>
      <w:hyperlink r:id="rId7">
        <w:r w:rsidR="004155CA" w:rsidRPr="003E0E8D">
          <w:rPr>
            <w:rFonts w:cstheme="minorHAnsi"/>
            <w:b/>
          </w:rPr>
          <w:t>« Ateliers du genre »</w:t>
        </w:r>
      </w:hyperlink>
      <w:r w:rsidR="004155CA" w:rsidRPr="003E0E8D">
        <w:rPr>
          <w:rFonts w:cstheme="minorHAnsi"/>
        </w:rPr>
        <w:t xml:space="preserve"> qui visent à discuter des textes soumis préalablement par les </w:t>
      </w:r>
      <w:proofErr w:type="spellStart"/>
      <w:r w:rsidR="004155CA" w:rsidRPr="003E0E8D">
        <w:rPr>
          <w:rFonts w:cstheme="minorHAnsi"/>
        </w:rPr>
        <w:t>étudiant·es</w:t>
      </w:r>
      <w:proofErr w:type="spellEnd"/>
      <w:r w:rsidR="004155CA" w:rsidRPr="003E0E8D">
        <w:rPr>
          <w:rFonts w:cstheme="minorHAnsi"/>
        </w:rPr>
        <w:t xml:space="preserve"> (chapitre de thèse, brouillon d’article, etc.) par des </w:t>
      </w:r>
      <w:proofErr w:type="spellStart"/>
      <w:r w:rsidR="004155CA" w:rsidRPr="003E0E8D">
        <w:rPr>
          <w:rFonts w:cstheme="minorHAnsi"/>
        </w:rPr>
        <w:t>mentor·es</w:t>
      </w:r>
      <w:proofErr w:type="spellEnd"/>
      <w:r w:rsidR="004155CA" w:rsidRPr="003E0E8D">
        <w:rPr>
          <w:rFonts w:cstheme="minorHAnsi"/>
        </w:rPr>
        <w:t xml:space="preserve"> soigneusement </w:t>
      </w:r>
      <w:proofErr w:type="spellStart"/>
      <w:r w:rsidR="004155CA" w:rsidRPr="003E0E8D">
        <w:rPr>
          <w:rFonts w:cstheme="minorHAnsi"/>
        </w:rPr>
        <w:t>choisi·es</w:t>
      </w:r>
      <w:proofErr w:type="spellEnd"/>
      <w:r w:rsidR="004155CA" w:rsidRPr="003E0E8D">
        <w:rPr>
          <w:rFonts w:cstheme="minorHAnsi"/>
        </w:rPr>
        <w:t xml:space="preserve"> en fonction de leur discipline/objet/méthode/terrain (1h30). Les </w:t>
      </w:r>
      <w:proofErr w:type="spellStart"/>
      <w:r w:rsidR="004155CA" w:rsidRPr="003E0E8D">
        <w:rPr>
          <w:rFonts w:cstheme="minorHAnsi"/>
        </w:rPr>
        <w:t>étudiant·es</w:t>
      </w:r>
      <w:proofErr w:type="spellEnd"/>
      <w:r w:rsidR="004155CA" w:rsidRPr="003E0E8D">
        <w:rPr>
          <w:rFonts w:cstheme="minorHAnsi"/>
        </w:rPr>
        <w:t xml:space="preserve"> doivent choisir les ateliers auxquels </w:t>
      </w:r>
      <w:proofErr w:type="spellStart"/>
      <w:r w:rsidR="004155CA" w:rsidRPr="003E0E8D">
        <w:rPr>
          <w:rFonts w:cstheme="minorHAnsi"/>
        </w:rPr>
        <w:t>iels</w:t>
      </w:r>
      <w:proofErr w:type="spellEnd"/>
      <w:r w:rsidR="004155CA" w:rsidRPr="003E0E8D">
        <w:rPr>
          <w:rFonts w:cstheme="minorHAnsi"/>
        </w:rPr>
        <w:t xml:space="preserve"> souhaitent participer et s’engager à lire les papiers correspondants ; </w:t>
      </w:r>
    </w:p>
    <w:p w14:paraId="3417D6C7" w14:textId="77777777" w:rsidR="004155CA" w:rsidRPr="003E0E8D" w:rsidRDefault="004155CA" w:rsidP="003E0E8D">
      <w:pPr>
        <w:numPr>
          <w:ilvl w:val="0"/>
          <w:numId w:val="1"/>
        </w:numPr>
        <w:spacing w:after="0" w:line="240" w:lineRule="auto"/>
        <w:jc w:val="both"/>
        <w:rPr>
          <w:rFonts w:cstheme="minorHAnsi"/>
        </w:rPr>
      </w:pPr>
      <w:r w:rsidRPr="003E0E8D">
        <w:rPr>
          <w:rFonts w:cstheme="minorHAnsi"/>
          <w:b/>
        </w:rPr>
        <w:t xml:space="preserve">« </w:t>
      </w:r>
      <w:hyperlink r:id="rId8">
        <w:r w:rsidRPr="003E0E8D">
          <w:rPr>
            <w:rFonts w:cstheme="minorHAnsi"/>
            <w:b/>
          </w:rPr>
          <w:t>Ateliers méthodologiques</w:t>
        </w:r>
      </w:hyperlink>
      <w:r w:rsidRPr="003E0E8D">
        <w:rPr>
          <w:rFonts w:cstheme="minorHAnsi"/>
          <w:b/>
        </w:rPr>
        <w:t xml:space="preserve"> »</w:t>
      </w:r>
      <w:r w:rsidRPr="003E0E8D">
        <w:rPr>
          <w:rFonts w:cstheme="minorHAnsi"/>
        </w:rPr>
        <w:t xml:space="preserve"> ou </w:t>
      </w:r>
      <w:r w:rsidRPr="003E0E8D">
        <w:rPr>
          <w:rFonts w:cstheme="minorHAnsi"/>
          <w:b/>
        </w:rPr>
        <w:t>« sessions professionnelles »</w:t>
      </w:r>
      <w:r w:rsidRPr="003E0E8D">
        <w:rPr>
          <w:rFonts w:cstheme="minorHAnsi"/>
        </w:rPr>
        <w:t xml:space="preserve"> qui visent à l’approfondissement de réflexions méthodologique (éthique, restitution, réflexivité, etc.) ou de compétences pratiques au métier de la recherche (stratégie de publication, recherche collaborative, valorisation des résultats, recherche d’emploi, etc.) (1h30)</w:t>
      </w:r>
    </w:p>
    <w:p w14:paraId="11975335" w14:textId="77777777" w:rsidR="004155CA" w:rsidRPr="003E0E8D" w:rsidRDefault="004155CA" w:rsidP="003E0E8D">
      <w:pPr>
        <w:numPr>
          <w:ilvl w:val="0"/>
          <w:numId w:val="1"/>
        </w:numPr>
        <w:spacing w:before="120" w:after="120" w:line="240" w:lineRule="auto"/>
        <w:jc w:val="both"/>
        <w:rPr>
          <w:rFonts w:cstheme="minorHAnsi"/>
        </w:rPr>
      </w:pPr>
      <w:r w:rsidRPr="003E0E8D">
        <w:rPr>
          <w:rFonts w:cstheme="minorHAnsi"/>
          <w:b/>
        </w:rPr>
        <w:t>« Tête-à-tête »</w:t>
      </w:r>
      <w:r w:rsidRPr="003E0E8D">
        <w:rPr>
          <w:rFonts w:cstheme="minorHAnsi"/>
        </w:rPr>
        <w:t xml:space="preserve"> qui favorisent la rencontre et le coaching entre </w:t>
      </w:r>
      <w:proofErr w:type="spellStart"/>
      <w:r w:rsidRPr="003E0E8D">
        <w:rPr>
          <w:rFonts w:cstheme="minorHAnsi"/>
        </w:rPr>
        <w:t>mentor·es</w:t>
      </w:r>
      <w:proofErr w:type="spellEnd"/>
      <w:r w:rsidRPr="003E0E8D">
        <w:rPr>
          <w:rFonts w:cstheme="minorHAnsi"/>
        </w:rPr>
        <w:t xml:space="preserve"> et </w:t>
      </w:r>
      <w:proofErr w:type="spellStart"/>
      <w:r w:rsidRPr="003E0E8D">
        <w:rPr>
          <w:rFonts w:cstheme="minorHAnsi"/>
        </w:rPr>
        <w:t>étudiant·es</w:t>
      </w:r>
      <w:proofErr w:type="spellEnd"/>
      <w:r w:rsidRPr="003E0E8D">
        <w:rPr>
          <w:rFonts w:cstheme="minorHAnsi"/>
        </w:rPr>
        <w:t xml:space="preserve"> sous une formule de « speed dating » (1h, c’est-à-dire 4x15’).</w:t>
      </w:r>
    </w:p>
    <w:p w14:paraId="5E254C38" w14:textId="1D9F0D48" w:rsidR="004155CA" w:rsidRPr="003E0E8D" w:rsidRDefault="004155CA" w:rsidP="003E0E8D">
      <w:pPr>
        <w:jc w:val="both"/>
        <w:rPr>
          <w:rFonts w:cstheme="minorHAnsi"/>
        </w:rPr>
      </w:pPr>
    </w:p>
    <w:p w14:paraId="52762259" w14:textId="77777777" w:rsidR="004155CA" w:rsidRPr="003E0E8D" w:rsidRDefault="004155CA" w:rsidP="003E0E8D">
      <w:pPr>
        <w:jc w:val="both"/>
        <w:rPr>
          <w:rFonts w:cstheme="minorHAnsi"/>
          <w:b/>
          <w:sz w:val="18"/>
          <w:szCs w:val="18"/>
        </w:rPr>
      </w:pPr>
      <w:r w:rsidRPr="003E0E8D">
        <w:rPr>
          <w:rFonts w:cstheme="minorHAnsi"/>
          <w:b/>
          <w:sz w:val="18"/>
          <w:szCs w:val="18"/>
        </w:rPr>
        <w:t xml:space="preserve">Compétences et connaissances attendues à l’issue du BIP : </w:t>
      </w:r>
    </w:p>
    <w:p w14:paraId="1910932A" w14:textId="77777777" w:rsidR="004155CA" w:rsidRPr="003E0E8D" w:rsidRDefault="004155CA" w:rsidP="003E0E8D">
      <w:pPr>
        <w:numPr>
          <w:ilvl w:val="0"/>
          <w:numId w:val="3"/>
        </w:numPr>
        <w:spacing w:after="0" w:line="240" w:lineRule="auto"/>
        <w:jc w:val="both"/>
        <w:rPr>
          <w:rFonts w:cstheme="minorHAnsi"/>
          <w:sz w:val="18"/>
          <w:szCs w:val="18"/>
        </w:rPr>
      </w:pPr>
      <w:r w:rsidRPr="003E0E8D">
        <w:rPr>
          <w:rFonts w:cstheme="minorHAnsi"/>
          <w:sz w:val="18"/>
          <w:szCs w:val="18"/>
        </w:rPr>
        <w:t>Développer ses connaissances en études de genre</w:t>
      </w:r>
    </w:p>
    <w:p w14:paraId="2BEA7C23" w14:textId="77777777" w:rsidR="004155CA" w:rsidRPr="003E0E8D" w:rsidRDefault="004155CA" w:rsidP="003E0E8D">
      <w:pPr>
        <w:numPr>
          <w:ilvl w:val="0"/>
          <w:numId w:val="3"/>
        </w:numPr>
        <w:spacing w:after="0" w:line="240" w:lineRule="auto"/>
        <w:jc w:val="both"/>
        <w:rPr>
          <w:rFonts w:cstheme="minorHAnsi"/>
          <w:sz w:val="18"/>
          <w:szCs w:val="18"/>
        </w:rPr>
      </w:pPr>
      <w:r w:rsidRPr="003E0E8D">
        <w:rPr>
          <w:rFonts w:cstheme="minorHAnsi"/>
          <w:sz w:val="18"/>
          <w:szCs w:val="18"/>
        </w:rPr>
        <w:t xml:space="preserve">Acquérir des connaissances sur les thématiques abordées dans l’école </w:t>
      </w:r>
      <w:proofErr w:type="spellStart"/>
      <w:r w:rsidRPr="003E0E8D">
        <w:rPr>
          <w:rFonts w:cstheme="minorHAnsi"/>
          <w:sz w:val="18"/>
          <w:szCs w:val="18"/>
        </w:rPr>
        <w:t>BruLau</w:t>
      </w:r>
      <w:proofErr w:type="spellEnd"/>
      <w:r w:rsidRPr="003E0E8D">
        <w:rPr>
          <w:rFonts w:cstheme="minorHAnsi"/>
          <w:sz w:val="18"/>
          <w:szCs w:val="18"/>
        </w:rPr>
        <w:t xml:space="preserve"> en relation avec ses propres intérêts de recherche.</w:t>
      </w:r>
    </w:p>
    <w:p w14:paraId="5DA9284C" w14:textId="77777777" w:rsidR="004155CA" w:rsidRPr="003E0E8D" w:rsidRDefault="004155CA" w:rsidP="003E0E8D">
      <w:pPr>
        <w:numPr>
          <w:ilvl w:val="0"/>
          <w:numId w:val="3"/>
        </w:numPr>
        <w:spacing w:after="0" w:line="240" w:lineRule="auto"/>
        <w:jc w:val="both"/>
        <w:rPr>
          <w:rFonts w:cstheme="minorHAnsi"/>
          <w:sz w:val="18"/>
          <w:szCs w:val="18"/>
        </w:rPr>
      </w:pPr>
      <w:proofErr w:type="spellStart"/>
      <w:r w:rsidRPr="003E0E8D">
        <w:rPr>
          <w:rFonts w:cstheme="minorHAnsi"/>
          <w:sz w:val="18"/>
          <w:szCs w:val="18"/>
        </w:rPr>
        <w:lastRenderedPageBreak/>
        <w:t>Etre</w:t>
      </w:r>
      <w:proofErr w:type="spellEnd"/>
      <w:r w:rsidRPr="003E0E8D">
        <w:rPr>
          <w:rFonts w:cstheme="minorHAnsi"/>
          <w:sz w:val="18"/>
          <w:szCs w:val="18"/>
        </w:rPr>
        <w:t xml:space="preserve"> en mesure de mieux maîtriser les outils théoriques, épistémologiques et méthodologiques pour traiter la dimension du genre dans sa propre recherche</w:t>
      </w:r>
    </w:p>
    <w:p w14:paraId="3D7BE6CB" w14:textId="77777777" w:rsidR="004155CA" w:rsidRPr="003E0E8D" w:rsidRDefault="004155CA" w:rsidP="003E0E8D">
      <w:pPr>
        <w:numPr>
          <w:ilvl w:val="0"/>
          <w:numId w:val="3"/>
        </w:numPr>
        <w:spacing w:after="0" w:line="240" w:lineRule="auto"/>
        <w:jc w:val="both"/>
        <w:rPr>
          <w:rFonts w:cstheme="minorHAnsi"/>
          <w:sz w:val="18"/>
          <w:szCs w:val="18"/>
        </w:rPr>
      </w:pPr>
      <w:r w:rsidRPr="003E0E8D">
        <w:rPr>
          <w:rFonts w:cstheme="minorHAnsi"/>
          <w:sz w:val="18"/>
          <w:szCs w:val="18"/>
        </w:rPr>
        <w:t>Développer des compétences transversales nécessaires aux métiers de la recherche (stratégie de publication, recherche collaborative, valorisation des résultats, etc.)</w:t>
      </w:r>
    </w:p>
    <w:p w14:paraId="5551C4E6" w14:textId="77777777" w:rsidR="004155CA" w:rsidRPr="003E0E8D" w:rsidRDefault="004155CA" w:rsidP="003E0E8D">
      <w:pPr>
        <w:numPr>
          <w:ilvl w:val="0"/>
          <w:numId w:val="3"/>
        </w:numPr>
        <w:spacing w:after="0" w:line="240" w:lineRule="auto"/>
        <w:jc w:val="both"/>
        <w:rPr>
          <w:rFonts w:cstheme="minorHAnsi"/>
          <w:sz w:val="18"/>
          <w:szCs w:val="18"/>
        </w:rPr>
      </w:pPr>
      <w:r w:rsidRPr="003E0E8D">
        <w:rPr>
          <w:rFonts w:cstheme="minorHAnsi"/>
          <w:sz w:val="18"/>
          <w:szCs w:val="18"/>
        </w:rPr>
        <w:t>Développer ses possibilités d’inscription, à moyen ou long terme, dans les réseaux internationaux de recherche en études de genre</w:t>
      </w:r>
    </w:p>
    <w:p w14:paraId="79CD4251" w14:textId="1903CA8A" w:rsidR="004155CA" w:rsidRPr="003E0E8D" w:rsidRDefault="004155CA" w:rsidP="003E0E8D">
      <w:pPr>
        <w:jc w:val="both"/>
        <w:rPr>
          <w:rFonts w:cstheme="minorHAnsi"/>
        </w:rPr>
      </w:pPr>
    </w:p>
    <w:p w14:paraId="120D409F" w14:textId="77777777" w:rsidR="004155CA" w:rsidRPr="003E0E8D" w:rsidRDefault="004155CA" w:rsidP="003E0E8D">
      <w:pPr>
        <w:jc w:val="both"/>
        <w:rPr>
          <w:rFonts w:cstheme="minorHAnsi"/>
          <w:b/>
          <w:bCs/>
        </w:rPr>
      </w:pPr>
      <w:r w:rsidRPr="003E0E8D">
        <w:rPr>
          <w:rFonts w:cstheme="minorHAnsi"/>
          <w:b/>
          <w:bCs/>
        </w:rPr>
        <w:t>Modalités de sélection</w:t>
      </w:r>
    </w:p>
    <w:p w14:paraId="03689D2B" w14:textId="77777777" w:rsidR="004155CA" w:rsidRPr="003E0E8D" w:rsidRDefault="004155CA" w:rsidP="003E0E8D">
      <w:pPr>
        <w:pStyle w:val="NormalWeb"/>
        <w:numPr>
          <w:ilvl w:val="0"/>
          <w:numId w:val="4"/>
        </w:numPr>
        <w:jc w:val="both"/>
        <w:rPr>
          <w:rFonts w:asciiTheme="minorHAnsi" w:hAnsiTheme="minorHAnsi" w:cstheme="minorHAnsi"/>
          <w:sz w:val="20"/>
          <w:szCs w:val="20"/>
        </w:rPr>
      </w:pPr>
      <w:r w:rsidRPr="003E0E8D">
        <w:rPr>
          <w:rFonts w:asciiTheme="minorHAnsi" w:hAnsiTheme="minorHAnsi" w:cstheme="minorHAnsi"/>
          <w:color w:val="333333"/>
          <w:sz w:val="20"/>
          <w:szCs w:val="20"/>
        </w:rPr>
        <w:t xml:space="preserve">Un curriculum vitae </w:t>
      </w:r>
    </w:p>
    <w:p w14:paraId="5F62386F" w14:textId="77777777" w:rsidR="004155CA" w:rsidRPr="003E0E8D" w:rsidRDefault="004155CA" w:rsidP="003E0E8D">
      <w:pPr>
        <w:pStyle w:val="NormalWeb"/>
        <w:numPr>
          <w:ilvl w:val="0"/>
          <w:numId w:val="4"/>
        </w:numPr>
        <w:jc w:val="both"/>
        <w:rPr>
          <w:rFonts w:asciiTheme="minorHAnsi" w:hAnsiTheme="minorHAnsi" w:cstheme="minorHAnsi"/>
          <w:sz w:val="20"/>
          <w:szCs w:val="20"/>
        </w:rPr>
      </w:pPr>
      <w:r w:rsidRPr="003E0E8D">
        <w:rPr>
          <w:rFonts w:asciiTheme="minorHAnsi" w:hAnsiTheme="minorHAnsi" w:cstheme="minorHAnsi"/>
          <w:color w:val="333333"/>
          <w:sz w:val="20"/>
          <w:szCs w:val="20"/>
        </w:rPr>
        <w:t>Une brève lettre de motivation d’une page expliquant la manière dont la participation à l’école d’été s’insère dans le parcours de formation à la recherche</w:t>
      </w:r>
    </w:p>
    <w:p w14:paraId="561BF4E8" w14:textId="77777777" w:rsidR="004155CA" w:rsidRPr="003E0E8D" w:rsidRDefault="004155CA" w:rsidP="003E0E8D">
      <w:pPr>
        <w:pStyle w:val="NormalWeb"/>
        <w:numPr>
          <w:ilvl w:val="0"/>
          <w:numId w:val="4"/>
        </w:numPr>
        <w:jc w:val="both"/>
        <w:rPr>
          <w:rFonts w:asciiTheme="minorHAnsi" w:hAnsiTheme="minorHAnsi" w:cstheme="minorHAnsi"/>
          <w:sz w:val="20"/>
          <w:szCs w:val="20"/>
        </w:rPr>
      </w:pPr>
      <w:r w:rsidRPr="003E0E8D">
        <w:rPr>
          <w:rFonts w:asciiTheme="minorHAnsi" w:hAnsiTheme="minorHAnsi" w:cstheme="minorHAnsi"/>
          <w:color w:val="333333"/>
          <w:sz w:val="20"/>
          <w:szCs w:val="20"/>
        </w:rPr>
        <w:t>Un résumé du texte que sera présenté dans le cadre des « ateliers du genre ». Ce résumé inclura les éléments suivants : les disciplines mobilisées, 3-4 mots clés et une courte liste de références mobilisées dans le texte soumis à discussion. Il ne dépassera pas 1400 mots/8000 caractères espaces compris.</w:t>
      </w:r>
    </w:p>
    <w:p w14:paraId="19DB0C03" w14:textId="5D032A7F" w:rsidR="004155CA" w:rsidRPr="003E0E8D" w:rsidRDefault="004155CA" w:rsidP="003E0E8D">
      <w:pPr>
        <w:pStyle w:val="NormalWeb"/>
        <w:jc w:val="both"/>
        <w:rPr>
          <w:rFonts w:asciiTheme="minorHAnsi" w:hAnsiTheme="minorHAnsi" w:cstheme="minorHAnsi"/>
          <w:b/>
          <w:bCs/>
        </w:rPr>
      </w:pPr>
      <w:r w:rsidRPr="003E0E8D">
        <w:rPr>
          <w:rFonts w:asciiTheme="minorHAnsi" w:hAnsiTheme="minorHAnsi" w:cstheme="minorHAnsi"/>
          <w:b/>
          <w:sz w:val="20"/>
          <w:szCs w:val="20"/>
        </w:rPr>
        <w:t>Critères de sélection</w:t>
      </w:r>
      <w:r w:rsidRPr="003E0E8D">
        <w:rPr>
          <w:rFonts w:asciiTheme="minorHAnsi" w:hAnsiTheme="minorHAnsi" w:cstheme="minorHAnsi"/>
          <w:sz w:val="20"/>
          <w:szCs w:val="20"/>
        </w:rPr>
        <w:t xml:space="preserve"> : </w:t>
      </w:r>
      <w:r w:rsidRPr="003E0E8D">
        <w:rPr>
          <w:rFonts w:asciiTheme="minorHAnsi" w:hAnsiTheme="minorHAnsi" w:cstheme="minorHAnsi"/>
        </w:rPr>
        <w:t>L'école doctorale est ouverte à toutes les disciplines, mais la perspective de genre doit être au cœur de la recherche doctorale. Cette recherche doit également s'inscrire dans les thématiques annuelles de l'école et faire preuve d'un degré approprié de problématisation et de construction de l'objet de recherche.</w:t>
      </w:r>
    </w:p>
    <w:p w14:paraId="417DDBBC" w14:textId="2174D34E" w:rsidR="004155CA" w:rsidRPr="003E0E8D" w:rsidRDefault="004155CA" w:rsidP="003E0E8D">
      <w:pPr>
        <w:jc w:val="both"/>
        <w:rPr>
          <w:rFonts w:cstheme="minorHAnsi"/>
          <w:b/>
          <w:bCs/>
        </w:rPr>
      </w:pPr>
      <w:r w:rsidRPr="003E0E8D">
        <w:rPr>
          <w:rFonts w:cstheme="minorHAnsi"/>
          <w:b/>
          <w:bCs/>
        </w:rPr>
        <w:t>Evaluation</w:t>
      </w:r>
    </w:p>
    <w:p w14:paraId="2676AC2A" w14:textId="77777777" w:rsidR="004155CA" w:rsidRPr="003E0E8D" w:rsidRDefault="004155CA" w:rsidP="003E0E8D">
      <w:pPr>
        <w:jc w:val="both"/>
        <w:rPr>
          <w:rFonts w:cstheme="minorHAnsi"/>
        </w:rPr>
      </w:pPr>
      <w:r w:rsidRPr="003E0E8D">
        <w:rPr>
          <w:rFonts w:cstheme="minorHAnsi"/>
        </w:rPr>
        <w:t>Participation à toutes les conférences et à tous les ateliers</w:t>
      </w:r>
    </w:p>
    <w:p w14:paraId="31B782E7" w14:textId="77777777" w:rsidR="004155CA" w:rsidRPr="003E0E8D" w:rsidRDefault="004155CA" w:rsidP="003E0E8D">
      <w:pPr>
        <w:jc w:val="both"/>
        <w:rPr>
          <w:rFonts w:cstheme="minorHAnsi"/>
        </w:rPr>
      </w:pPr>
      <w:r w:rsidRPr="003E0E8D">
        <w:rPr>
          <w:rFonts w:cstheme="minorHAnsi"/>
        </w:rPr>
        <w:t>Ateliers sur le genre : soumission d'un texte d'au moins 10 pages relatif à la recherche personnelle (chapitre de thèse, article en préparation, etc.) avant l'événement de mobilité physique. Le texte soumis est présenté et discuté collectivement lors des ateliers sur le genre par un mentor.</w:t>
      </w:r>
    </w:p>
    <w:p w14:paraId="28A03DFC" w14:textId="5587BBA7" w:rsidR="004155CA" w:rsidRPr="006049CD" w:rsidRDefault="006049CD" w:rsidP="003E0E8D">
      <w:pPr>
        <w:jc w:val="both"/>
        <w:rPr>
          <w:rFonts w:cstheme="minorHAnsi"/>
          <w:b/>
          <w:bCs/>
        </w:rPr>
      </w:pPr>
      <w:r w:rsidRPr="006049CD">
        <w:rPr>
          <w:rFonts w:cstheme="minorHAnsi"/>
          <w:b/>
          <w:bCs/>
        </w:rPr>
        <w:t>Inscription</w:t>
      </w:r>
    </w:p>
    <w:p w14:paraId="5336DBCB" w14:textId="2369C1B3" w:rsidR="006049CD" w:rsidRDefault="006049CD" w:rsidP="003E0E8D">
      <w:pPr>
        <w:jc w:val="both"/>
        <w:rPr>
          <w:rFonts w:cstheme="minorHAnsi"/>
        </w:rPr>
      </w:pPr>
      <w:hyperlink r:id="rId9" w:history="1">
        <w:r w:rsidRPr="002348B3">
          <w:rPr>
            <w:rStyle w:val="Lienhypertexte"/>
            <w:rFonts w:cstheme="minorHAnsi"/>
          </w:rPr>
          <w:t>https://civis.eu/en/learn/civis-courses/brulau-ecole-doctorale-francophone-en-etudes-de-genre</w:t>
        </w:r>
      </w:hyperlink>
    </w:p>
    <w:p w14:paraId="17E8557A" w14:textId="45B47CF7" w:rsidR="006049CD" w:rsidRPr="003E0E8D" w:rsidRDefault="006049CD" w:rsidP="003E0E8D">
      <w:pPr>
        <w:jc w:val="both"/>
        <w:rPr>
          <w:rFonts w:cstheme="minorHAnsi"/>
        </w:rPr>
      </w:pPr>
      <w:r>
        <w:rPr>
          <w:rFonts w:cstheme="minorHAnsi"/>
        </w:rPr>
        <w:t>clôture des inscriptions : 31 octobre 2024</w:t>
      </w:r>
    </w:p>
    <w:sectPr w:rsidR="006049CD" w:rsidRPr="003E0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B00"/>
    <w:multiLevelType w:val="hybridMultilevel"/>
    <w:tmpl w:val="D22EBB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CD50C8"/>
    <w:multiLevelType w:val="hybridMultilevel"/>
    <w:tmpl w:val="7B3C4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5D0127"/>
    <w:multiLevelType w:val="multilevel"/>
    <w:tmpl w:val="EBEE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51EFE"/>
    <w:multiLevelType w:val="multilevel"/>
    <w:tmpl w:val="5148B64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53"/>
    <w:rsid w:val="003E0E8D"/>
    <w:rsid w:val="004155CA"/>
    <w:rsid w:val="006002CB"/>
    <w:rsid w:val="006049CD"/>
    <w:rsid w:val="00D12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214D"/>
  <w15:chartTrackingRefBased/>
  <w15:docId w15:val="{88BC2935-D1CF-472C-918B-58B31908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55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049CD"/>
    <w:rPr>
      <w:color w:val="0563C1" w:themeColor="hyperlink"/>
      <w:u w:val="single"/>
    </w:rPr>
  </w:style>
  <w:style w:type="character" w:styleId="Mentionnonrsolue">
    <w:name w:val="Unresolved Mention"/>
    <w:basedOn w:val="Policepardfaut"/>
    <w:uiPriority w:val="99"/>
    <w:semiHidden/>
    <w:unhideWhenUsed/>
    <w:rsid w:val="0060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7iaxTKPdaD4697BMAuI2jT5BjQW-iQzg/view?usp=share_link" TargetMode="External"/><Relationship Id="rId3" Type="http://schemas.openxmlformats.org/officeDocument/2006/relationships/settings" Target="settings.xml"/><Relationship Id="rId7" Type="http://schemas.openxmlformats.org/officeDocument/2006/relationships/hyperlink" Target="https://docs.google.com/spreadsheets/d/1wzBqZATVQYgY-MHpmrQvWEe_2dB2ZFRm/edit?usp=share_link&amp;ouid=102296251655320243663&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l8c5wwKIGYDQfoTc1q_ULy457IgzV2ep/view?usp=share_link" TargetMode="External"/><Relationship Id="rId11" Type="http://schemas.openxmlformats.org/officeDocument/2006/relationships/theme" Target="theme/theme1.xml"/><Relationship Id="rId5" Type="http://schemas.openxmlformats.org/officeDocument/2006/relationships/hyperlink" Target="https://drive.google.com/file/d/10pNlPl6yD7vHhugjOrENe-opH_SDgww_/view?usp=share_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vis.eu/en/learn/civis-courses/brulau-ecole-doctorale-francophone-en-etudes-de-gen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herault@MMSH.FR</dc:creator>
  <cp:keywords/>
  <dc:description/>
  <cp:lastModifiedBy>herault@MMSH.FR</cp:lastModifiedBy>
  <cp:revision>3</cp:revision>
  <dcterms:created xsi:type="dcterms:W3CDTF">2024-09-12T11:24:00Z</dcterms:created>
  <dcterms:modified xsi:type="dcterms:W3CDTF">2024-10-04T13:29:00Z</dcterms:modified>
</cp:coreProperties>
</file>