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D066" w14:textId="3406463A" w:rsidR="00C43AF7" w:rsidRDefault="00CB1748" w:rsidP="00CB1748">
      <w:pPr>
        <w:spacing w:line="276" w:lineRule="auto"/>
        <w:rPr>
          <w:rFonts w:ascii="Times New Roman" w:hAnsi="Times New Roman" w:cs="Times New Roman"/>
          <w:b/>
          <w:bCs/>
        </w:rPr>
      </w:pPr>
      <w:r w:rsidRPr="00CB1748">
        <w:rPr>
          <w:rFonts w:ascii="Times New Roman" w:hAnsi="Times New Roman" w:cs="Times New Roman"/>
          <w:b/>
          <w:bCs/>
          <w:noProof/>
        </w:rPr>
        <w:drawing>
          <wp:inline distT="0" distB="0" distL="0" distR="0" wp14:anchorId="66654972" wp14:editId="56BF8B1B">
            <wp:extent cx="1661332" cy="534170"/>
            <wp:effectExtent l="0" t="0" r="2540" b="0"/>
            <wp:docPr id="4137218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21878" name=""/>
                    <pic:cNvPicPr/>
                  </pic:nvPicPr>
                  <pic:blipFill>
                    <a:blip r:embed="rId7"/>
                    <a:stretch>
                      <a:fillRect/>
                    </a:stretch>
                  </pic:blipFill>
                  <pic:spPr>
                    <a:xfrm>
                      <a:off x="0" y="0"/>
                      <a:ext cx="1707265" cy="548939"/>
                    </a:xfrm>
                    <a:prstGeom prst="rect">
                      <a:avLst/>
                    </a:prstGeom>
                  </pic:spPr>
                </pic:pic>
              </a:graphicData>
            </a:graphic>
          </wp:inline>
        </w:drawing>
      </w:r>
      <w:r w:rsidR="00C43AF7">
        <w:rPr>
          <w:noProof/>
        </w:rPr>
        <w:drawing>
          <wp:anchor distT="0" distB="0" distL="114300" distR="114300" simplePos="0" relativeHeight="251659264" behindDoc="0" locked="0" layoutInCell="1" allowOverlap="1" wp14:anchorId="386ABB0A" wp14:editId="58285F2E">
            <wp:simplePos x="0" y="0"/>
            <wp:positionH relativeFrom="margin">
              <wp:posOffset>4393565</wp:posOffset>
            </wp:positionH>
            <wp:positionV relativeFrom="margin">
              <wp:posOffset>207010</wp:posOffset>
            </wp:positionV>
            <wp:extent cx="1878965" cy="493395"/>
            <wp:effectExtent l="0" t="0" r="635" b="0"/>
            <wp:wrapSquare wrapText="bothSides"/>
            <wp:docPr id="4" name="Image 7" descr="allsh_cmj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allsh_cmj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96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 xml:space="preserve"> </w:t>
      </w:r>
      <w:r w:rsidR="005614C2">
        <w:rPr>
          <w:rFonts w:ascii="Times New Roman" w:hAnsi="Times New Roman" w:cs="Times New Roman"/>
          <w:b/>
          <w:bCs/>
        </w:rPr>
        <w:tab/>
      </w:r>
      <w:r w:rsidR="005614C2">
        <w:rPr>
          <w:rFonts w:ascii="Times New Roman" w:hAnsi="Times New Roman" w:cs="Times New Roman"/>
          <w:b/>
          <w:bCs/>
        </w:rPr>
        <w:tab/>
      </w:r>
      <w:r w:rsidR="00C43AF7">
        <w:rPr>
          <w:rFonts w:ascii="Times New Roman" w:hAnsi="Times New Roman" w:cs="Times New Roman"/>
          <w:b/>
          <w:bCs/>
          <w:noProof/>
        </w:rPr>
        <w:drawing>
          <wp:inline distT="0" distB="0" distL="0" distR="0" wp14:anchorId="649A60B9" wp14:editId="6FC0F29D">
            <wp:extent cx="1669850" cy="633607"/>
            <wp:effectExtent l="0" t="0" r="0" b="0"/>
            <wp:docPr id="1" name="Image 1" descr="Une image contenant capture d’écran, Graphique, Polic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 Graphique, Police,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6455" cy="655085"/>
                    </a:xfrm>
                    <a:prstGeom prst="rect">
                      <a:avLst/>
                    </a:prstGeom>
                  </pic:spPr>
                </pic:pic>
              </a:graphicData>
            </a:graphic>
          </wp:inline>
        </w:drawing>
      </w:r>
    </w:p>
    <w:p w14:paraId="24D8ACAE" w14:textId="7E04A721" w:rsidR="00C43AF7" w:rsidRDefault="00C43AF7" w:rsidP="00E568FC">
      <w:pPr>
        <w:spacing w:line="276" w:lineRule="auto"/>
        <w:jc w:val="center"/>
        <w:rPr>
          <w:rFonts w:ascii="Times New Roman" w:hAnsi="Times New Roman" w:cs="Times New Roman"/>
          <w:b/>
          <w:bCs/>
        </w:rPr>
      </w:pPr>
    </w:p>
    <w:p w14:paraId="33CF3DA9" w14:textId="77777777" w:rsidR="00181B7E" w:rsidRDefault="00181B7E" w:rsidP="00E568FC">
      <w:pPr>
        <w:spacing w:line="276" w:lineRule="auto"/>
        <w:jc w:val="center"/>
        <w:rPr>
          <w:rFonts w:ascii="Times New Roman" w:hAnsi="Times New Roman" w:cs="Times New Roman"/>
          <w:b/>
          <w:bCs/>
        </w:rPr>
      </w:pPr>
    </w:p>
    <w:p w14:paraId="2A64C426" w14:textId="33B37E3A" w:rsidR="00B866D6" w:rsidRPr="00181B7E" w:rsidRDefault="00B866D6" w:rsidP="00E568FC">
      <w:pPr>
        <w:spacing w:line="276" w:lineRule="auto"/>
        <w:jc w:val="center"/>
        <w:rPr>
          <w:rFonts w:ascii="Times New Roman" w:hAnsi="Times New Roman" w:cs="Times New Roman"/>
          <w:b/>
          <w:bCs/>
          <w:sz w:val="28"/>
          <w:szCs w:val="28"/>
        </w:rPr>
      </w:pPr>
      <w:r w:rsidRPr="00181B7E">
        <w:rPr>
          <w:rFonts w:ascii="Times New Roman" w:hAnsi="Times New Roman" w:cs="Times New Roman"/>
          <w:b/>
          <w:bCs/>
          <w:sz w:val="28"/>
          <w:szCs w:val="28"/>
        </w:rPr>
        <w:t>Workshop « </w:t>
      </w:r>
      <w:r w:rsidR="003554D2">
        <w:rPr>
          <w:rFonts w:ascii="Times New Roman" w:hAnsi="Times New Roman" w:cs="Times New Roman"/>
          <w:b/>
          <w:bCs/>
          <w:sz w:val="28"/>
          <w:szCs w:val="28"/>
        </w:rPr>
        <w:t xml:space="preserve">Genre et </w:t>
      </w:r>
      <w:r w:rsidR="00D956B3">
        <w:rPr>
          <w:rFonts w:ascii="Times New Roman" w:hAnsi="Times New Roman" w:cs="Times New Roman"/>
          <w:b/>
          <w:bCs/>
          <w:sz w:val="28"/>
          <w:szCs w:val="28"/>
        </w:rPr>
        <w:t>a</w:t>
      </w:r>
      <w:r w:rsidR="006C7E3D" w:rsidRPr="00181B7E">
        <w:rPr>
          <w:rFonts w:ascii="Times New Roman" w:hAnsi="Times New Roman" w:cs="Times New Roman"/>
          <w:b/>
          <w:bCs/>
          <w:sz w:val="28"/>
          <w:szCs w:val="28"/>
        </w:rPr>
        <w:t>limentation</w:t>
      </w:r>
      <w:r w:rsidRPr="00181B7E">
        <w:rPr>
          <w:rFonts w:ascii="Times New Roman" w:hAnsi="Times New Roman" w:cs="Times New Roman"/>
          <w:b/>
          <w:bCs/>
          <w:sz w:val="28"/>
          <w:szCs w:val="28"/>
        </w:rPr>
        <w:t xml:space="preserve"> » </w:t>
      </w:r>
    </w:p>
    <w:p w14:paraId="7ED32CB4" w14:textId="77777777" w:rsidR="00181B7E" w:rsidRPr="00E24A56" w:rsidRDefault="00181B7E" w:rsidP="00E568FC">
      <w:pPr>
        <w:spacing w:line="276" w:lineRule="auto"/>
        <w:jc w:val="center"/>
        <w:rPr>
          <w:rFonts w:ascii="Times New Roman" w:hAnsi="Times New Roman" w:cs="Times New Roman"/>
          <w:b/>
          <w:bCs/>
        </w:rPr>
      </w:pPr>
    </w:p>
    <w:p w14:paraId="76C5AFAE" w14:textId="5F544957" w:rsidR="00B866D6" w:rsidRPr="00E24A56" w:rsidRDefault="00B866D6" w:rsidP="00E568FC">
      <w:pPr>
        <w:spacing w:line="276" w:lineRule="auto"/>
        <w:jc w:val="center"/>
        <w:rPr>
          <w:rFonts w:ascii="Times New Roman" w:hAnsi="Times New Roman" w:cs="Times New Roman"/>
          <w:b/>
          <w:bCs/>
        </w:rPr>
      </w:pPr>
      <w:r w:rsidRPr="00E24A56">
        <w:rPr>
          <w:rFonts w:ascii="Times New Roman" w:hAnsi="Times New Roman" w:cs="Times New Roman"/>
          <w:b/>
          <w:bCs/>
        </w:rPr>
        <w:t xml:space="preserve">Responsables : Susanne </w:t>
      </w:r>
      <w:proofErr w:type="spellStart"/>
      <w:r w:rsidRPr="00E24A56">
        <w:rPr>
          <w:rFonts w:ascii="Times New Roman" w:hAnsi="Times New Roman" w:cs="Times New Roman"/>
          <w:b/>
          <w:bCs/>
        </w:rPr>
        <w:t>Böhmisch</w:t>
      </w:r>
      <w:proofErr w:type="spellEnd"/>
      <w:r w:rsidRPr="00E24A56">
        <w:rPr>
          <w:rFonts w:ascii="Times New Roman" w:hAnsi="Times New Roman" w:cs="Times New Roman"/>
          <w:b/>
          <w:bCs/>
        </w:rPr>
        <w:t xml:space="preserve"> (</w:t>
      </w:r>
      <w:r w:rsidR="00F13D33" w:rsidRPr="00E24A56">
        <w:rPr>
          <w:rFonts w:ascii="Times New Roman" w:hAnsi="Times New Roman" w:cs="Times New Roman"/>
          <w:b/>
          <w:bCs/>
        </w:rPr>
        <w:t>É</w:t>
      </w:r>
      <w:r w:rsidRPr="00E24A56">
        <w:rPr>
          <w:rFonts w:ascii="Times New Roman" w:hAnsi="Times New Roman" w:cs="Times New Roman"/>
          <w:b/>
          <w:bCs/>
        </w:rPr>
        <w:t>CHANGES, AMU), Anne</w:t>
      </w:r>
      <w:r w:rsidR="00E568FC" w:rsidRPr="00E24A56">
        <w:rPr>
          <w:rFonts w:ascii="Times New Roman" w:hAnsi="Times New Roman" w:cs="Times New Roman"/>
          <w:b/>
          <w:bCs/>
        </w:rPr>
        <w:t xml:space="preserve"> </w:t>
      </w:r>
      <w:r w:rsidRPr="00E24A56">
        <w:rPr>
          <w:rFonts w:ascii="Times New Roman" w:hAnsi="Times New Roman" w:cs="Times New Roman"/>
          <w:b/>
          <w:bCs/>
        </w:rPr>
        <w:t>Isabelle F</w:t>
      </w:r>
      <w:r w:rsidR="00D54EA0" w:rsidRPr="00E24A56">
        <w:rPr>
          <w:rFonts w:ascii="Times New Roman" w:hAnsi="Times New Roman" w:cs="Times New Roman"/>
          <w:b/>
          <w:bCs/>
        </w:rPr>
        <w:t>rançois</w:t>
      </w:r>
      <w:r w:rsidRPr="00E24A56">
        <w:rPr>
          <w:rFonts w:ascii="Times New Roman" w:hAnsi="Times New Roman" w:cs="Times New Roman"/>
          <w:b/>
          <w:bCs/>
        </w:rPr>
        <w:t xml:space="preserve"> (CERC, Sorbonne Nouvelle</w:t>
      </w:r>
      <w:r w:rsidR="007341FD" w:rsidRPr="00E24A56">
        <w:rPr>
          <w:rFonts w:ascii="Times New Roman" w:hAnsi="Times New Roman" w:cs="Times New Roman"/>
          <w:b/>
          <w:bCs/>
        </w:rPr>
        <w:t xml:space="preserve"> et GIS Institut du Genre</w:t>
      </w:r>
      <w:r w:rsidRPr="00E24A56">
        <w:rPr>
          <w:rFonts w:ascii="Times New Roman" w:hAnsi="Times New Roman" w:cs="Times New Roman"/>
          <w:b/>
          <w:bCs/>
        </w:rPr>
        <w:t>)</w:t>
      </w:r>
    </w:p>
    <w:p w14:paraId="4C6083AC" w14:textId="77777777" w:rsidR="000C091D" w:rsidRPr="00E24A56" w:rsidRDefault="007341FD" w:rsidP="00E568FC">
      <w:pPr>
        <w:spacing w:line="276" w:lineRule="auto"/>
        <w:jc w:val="center"/>
        <w:rPr>
          <w:rFonts w:ascii="Times New Roman" w:hAnsi="Times New Roman" w:cs="Times New Roman"/>
          <w:b/>
          <w:bCs/>
        </w:rPr>
      </w:pPr>
      <w:r w:rsidRPr="00E24A56">
        <w:rPr>
          <w:rFonts w:ascii="Times New Roman" w:hAnsi="Times New Roman" w:cs="Times New Roman"/>
          <w:b/>
          <w:bCs/>
        </w:rPr>
        <w:t>7 et 8 novembre</w:t>
      </w:r>
      <w:r w:rsidR="00B866D6" w:rsidRPr="00E24A56">
        <w:rPr>
          <w:rFonts w:ascii="Times New Roman" w:hAnsi="Times New Roman" w:cs="Times New Roman"/>
          <w:b/>
          <w:bCs/>
        </w:rPr>
        <w:t xml:space="preserve"> 2024</w:t>
      </w:r>
    </w:p>
    <w:p w14:paraId="4E7B0E88" w14:textId="77777777" w:rsidR="009A3AA4" w:rsidRPr="00E24A56" w:rsidRDefault="000C091D" w:rsidP="000C091D">
      <w:pPr>
        <w:spacing w:line="276" w:lineRule="auto"/>
        <w:jc w:val="center"/>
        <w:rPr>
          <w:rFonts w:ascii="Times New Roman" w:hAnsi="Times New Roman" w:cs="Times New Roman"/>
          <w:b/>
          <w:bCs/>
        </w:rPr>
      </w:pPr>
      <w:r w:rsidRPr="00E24A56">
        <w:rPr>
          <w:rFonts w:ascii="Times New Roman" w:hAnsi="Times New Roman" w:cs="Times New Roman"/>
          <w:b/>
          <w:bCs/>
        </w:rPr>
        <w:t>Aix-Marseille Université</w:t>
      </w:r>
    </w:p>
    <w:p w14:paraId="18F1AA2A" w14:textId="29481C86" w:rsidR="00B866D6" w:rsidRPr="00E24A56" w:rsidRDefault="000C091D" w:rsidP="000C091D">
      <w:pPr>
        <w:spacing w:line="276" w:lineRule="auto"/>
        <w:jc w:val="center"/>
        <w:rPr>
          <w:rFonts w:ascii="Times New Roman" w:hAnsi="Times New Roman" w:cs="Times New Roman"/>
          <w:b/>
          <w:bCs/>
        </w:rPr>
      </w:pPr>
      <w:r w:rsidRPr="00E24A56">
        <w:rPr>
          <w:rFonts w:ascii="Times New Roman" w:hAnsi="Times New Roman" w:cs="Times New Roman"/>
          <w:b/>
          <w:bCs/>
        </w:rPr>
        <w:t xml:space="preserve">UFR ALLSH, Aix-en-Provence </w:t>
      </w:r>
    </w:p>
    <w:p w14:paraId="78EA8549" w14:textId="270BB7F3" w:rsidR="000F4136" w:rsidRPr="00E24A56" w:rsidRDefault="000F4136" w:rsidP="00025B80">
      <w:pPr>
        <w:jc w:val="both"/>
        <w:rPr>
          <w:rFonts w:ascii="Times New Roman" w:hAnsi="Times New Roman" w:cs="Times New Roman"/>
        </w:rPr>
      </w:pPr>
    </w:p>
    <w:p w14:paraId="079CBA40" w14:textId="48B793AB" w:rsidR="00F75DB3" w:rsidRPr="00E24A56" w:rsidRDefault="005D23B4" w:rsidP="00025B80">
      <w:pPr>
        <w:jc w:val="both"/>
        <w:rPr>
          <w:rFonts w:ascii="Times New Roman" w:hAnsi="Times New Roman" w:cs="Times New Roman"/>
        </w:rPr>
      </w:pPr>
      <w:r w:rsidRPr="00E24A56">
        <w:rPr>
          <w:rFonts w:ascii="Times New Roman" w:hAnsi="Times New Roman" w:cs="Times New Roman"/>
        </w:rPr>
        <w:t>Depuis le début du XXI</w:t>
      </w:r>
      <w:r w:rsidRPr="00E24A56">
        <w:rPr>
          <w:rFonts w:ascii="Times New Roman" w:hAnsi="Times New Roman" w:cs="Times New Roman"/>
          <w:vertAlign w:val="superscript"/>
        </w:rPr>
        <w:t>e</w:t>
      </w:r>
      <w:r w:rsidRPr="00E24A56">
        <w:rPr>
          <w:rFonts w:ascii="Times New Roman" w:hAnsi="Times New Roman" w:cs="Times New Roman"/>
        </w:rPr>
        <w:t xml:space="preserve"> siècle, l’investissement de la nourriture comme objet de recherche </w:t>
      </w:r>
      <w:proofErr w:type="gramStart"/>
      <w:r w:rsidRPr="00E24A56">
        <w:rPr>
          <w:rFonts w:ascii="Times New Roman" w:hAnsi="Times New Roman" w:cs="Times New Roman"/>
        </w:rPr>
        <w:t>connaît</w:t>
      </w:r>
      <w:proofErr w:type="gramEnd"/>
      <w:r w:rsidRPr="00E24A56">
        <w:rPr>
          <w:rFonts w:ascii="Times New Roman" w:hAnsi="Times New Roman" w:cs="Times New Roman"/>
        </w:rPr>
        <w:t xml:space="preserve"> un </w:t>
      </w:r>
      <w:r w:rsidR="00156B26" w:rsidRPr="00E24A56">
        <w:rPr>
          <w:rFonts w:ascii="Times New Roman" w:hAnsi="Times New Roman" w:cs="Times New Roman"/>
        </w:rPr>
        <w:t xml:space="preserve">regain </w:t>
      </w:r>
      <w:r w:rsidRPr="00E24A56">
        <w:rPr>
          <w:rFonts w:ascii="Times New Roman" w:hAnsi="Times New Roman" w:cs="Times New Roman"/>
        </w:rPr>
        <w:t xml:space="preserve">important, donnant lieu à un champ scientifique particulièrement ouvert à l’interdisciplinarité et l’interculturalité, nommé parfois </w:t>
      </w:r>
      <w:proofErr w:type="spellStart"/>
      <w:r w:rsidRPr="00E24A56">
        <w:rPr>
          <w:rFonts w:ascii="Times New Roman" w:hAnsi="Times New Roman" w:cs="Times New Roman"/>
          <w:i/>
          <w:iCs/>
        </w:rPr>
        <w:t>food</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studies</w:t>
      </w:r>
      <w:proofErr w:type="spellEnd"/>
      <w:r w:rsidRPr="00E24A56">
        <w:rPr>
          <w:rFonts w:ascii="Times New Roman" w:hAnsi="Times New Roman" w:cs="Times New Roman"/>
          <w:i/>
          <w:iCs/>
        </w:rPr>
        <w:t xml:space="preserve"> </w:t>
      </w:r>
      <w:r w:rsidRPr="00E24A56">
        <w:rPr>
          <w:rFonts w:ascii="Times New Roman" w:hAnsi="Times New Roman" w:cs="Times New Roman"/>
        </w:rPr>
        <w:t>ou</w:t>
      </w:r>
      <w:r w:rsidRPr="00E24A56">
        <w:rPr>
          <w:rFonts w:ascii="Times New Roman" w:hAnsi="Times New Roman" w:cs="Times New Roman"/>
          <w:i/>
          <w:iCs/>
        </w:rPr>
        <w:t xml:space="preserve"> </w:t>
      </w:r>
      <w:proofErr w:type="spellStart"/>
      <w:r w:rsidRPr="00E24A56">
        <w:rPr>
          <w:rFonts w:ascii="Times New Roman" w:hAnsi="Times New Roman" w:cs="Times New Roman"/>
          <w:i/>
          <w:iCs/>
        </w:rPr>
        <w:t>Kulinaristik</w:t>
      </w:r>
      <w:proofErr w:type="spellEnd"/>
      <w:r w:rsidRPr="00E24A56">
        <w:rPr>
          <w:rFonts w:ascii="Times New Roman" w:hAnsi="Times New Roman" w:cs="Times New Roman"/>
        </w:rPr>
        <w:t xml:space="preserve">. Parmi les aspects étudiés autour de </w:t>
      </w:r>
      <w:r w:rsidR="00156B26" w:rsidRPr="00E24A56">
        <w:rPr>
          <w:rFonts w:ascii="Times New Roman" w:hAnsi="Times New Roman" w:cs="Times New Roman"/>
        </w:rPr>
        <w:t>l’alimentation</w:t>
      </w:r>
      <w:r w:rsidRPr="00E24A56">
        <w:rPr>
          <w:rFonts w:ascii="Times New Roman" w:hAnsi="Times New Roman" w:cs="Times New Roman"/>
        </w:rPr>
        <w:t xml:space="preserve"> envisagée </w:t>
      </w:r>
      <w:r w:rsidR="00F13D33" w:rsidRPr="00E24A56">
        <w:rPr>
          <w:rFonts w:ascii="Times New Roman" w:hAnsi="Times New Roman" w:cs="Times New Roman"/>
        </w:rPr>
        <w:t xml:space="preserve">par quelques précurseurs </w:t>
      </w:r>
      <w:r w:rsidRPr="00E24A56">
        <w:rPr>
          <w:rFonts w:ascii="Times New Roman" w:hAnsi="Times New Roman" w:cs="Times New Roman"/>
        </w:rPr>
        <w:t>comme « fait social total » (Marcel Mauss, 1925)</w:t>
      </w:r>
      <w:r w:rsidR="00F13D33" w:rsidRPr="00E24A56">
        <w:rPr>
          <w:rFonts w:ascii="Times New Roman" w:hAnsi="Times New Roman" w:cs="Times New Roman"/>
        </w:rPr>
        <w:t xml:space="preserve"> ou</w:t>
      </w:r>
      <w:r w:rsidRPr="00E24A56">
        <w:rPr>
          <w:rFonts w:ascii="Times New Roman" w:hAnsi="Times New Roman" w:cs="Times New Roman"/>
        </w:rPr>
        <w:t xml:space="preserve"> « système sémiologique » (Roland Barthes, 1957) figurent </w:t>
      </w:r>
      <w:r w:rsidR="00F13D33" w:rsidRPr="00E24A56">
        <w:rPr>
          <w:rFonts w:ascii="Times New Roman" w:hAnsi="Times New Roman" w:cs="Times New Roman"/>
        </w:rPr>
        <w:t>sa dimension</w:t>
      </w:r>
      <w:r w:rsidR="00B35B0F" w:rsidRPr="00E24A56">
        <w:rPr>
          <w:rFonts w:ascii="Times New Roman" w:hAnsi="Times New Roman" w:cs="Times New Roman"/>
        </w:rPr>
        <w:t xml:space="preserve"> hybride entre matière et signe</w:t>
      </w:r>
      <w:r w:rsidR="008503B5" w:rsidRPr="00E24A56">
        <w:rPr>
          <w:rFonts w:ascii="Times New Roman" w:hAnsi="Times New Roman" w:cs="Times New Roman"/>
        </w:rPr>
        <w:t> ;</w:t>
      </w:r>
      <w:r w:rsidR="00B35B0F" w:rsidRPr="00E24A56">
        <w:rPr>
          <w:rFonts w:ascii="Times New Roman" w:hAnsi="Times New Roman" w:cs="Times New Roman"/>
        </w:rPr>
        <w:t xml:space="preserve"> les mécanismes d’incorporation du monde, de l’autre</w:t>
      </w:r>
      <w:r w:rsidR="008503B5" w:rsidRPr="00E24A56">
        <w:rPr>
          <w:rFonts w:ascii="Times New Roman" w:hAnsi="Times New Roman" w:cs="Times New Roman"/>
        </w:rPr>
        <w:t> ;</w:t>
      </w:r>
      <w:r w:rsidR="00B35B0F" w:rsidRPr="00E24A56">
        <w:rPr>
          <w:rFonts w:ascii="Times New Roman" w:hAnsi="Times New Roman" w:cs="Times New Roman"/>
        </w:rPr>
        <w:t xml:space="preserve"> les constructions identitaires</w:t>
      </w:r>
      <w:r w:rsidR="008A7720" w:rsidRPr="00E24A56">
        <w:rPr>
          <w:rFonts w:ascii="Times New Roman" w:hAnsi="Times New Roman" w:cs="Times New Roman"/>
        </w:rPr>
        <w:t> ; le rapport à l’imaginaire (« nous nous nourrissons de nutriments, mais aussi d’imaginaire</w:t>
      </w:r>
      <w:r w:rsidR="00F75DB3" w:rsidRPr="00FC2559">
        <w:rPr>
          <w:rStyle w:val="Appelnotedebasdep"/>
          <w:rFonts w:ascii="Times New Roman" w:hAnsi="Times New Roman" w:cs="Times New Roman"/>
          <w:color w:val="000000" w:themeColor="text1"/>
        </w:rPr>
        <w:footnoteReference w:id="1"/>
      </w:r>
      <w:r w:rsidR="00F75DB3" w:rsidRPr="00E24A56">
        <w:rPr>
          <w:rFonts w:ascii="Times New Roman" w:hAnsi="Times New Roman" w:cs="Times New Roman"/>
        </w:rPr>
        <w:t xml:space="preserve"> »). L’alimentation précisément est un vaste champ où s’entrecroisent le biologique et le social, où se structurent et se reproduisent des ordres symboliques, des pratiques culturelles, où se brouillent et se redéfinissent les frontières entre le moi et l’autre, où se manifestent également différentes représentations de genre et où se performe le genre (Monika </w:t>
      </w:r>
      <w:proofErr w:type="spellStart"/>
      <w:r w:rsidR="00F75DB3" w:rsidRPr="00E24A56">
        <w:rPr>
          <w:rFonts w:ascii="Times New Roman" w:hAnsi="Times New Roman" w:cs="Times New Roman"/>
        </w:rPr>
        <w:t>Setzwein</w:t>
      </w:r>
      <w:proofErr w:type="spellEnd"/>
      <w:r w:rsidR="00F75DB3" w:rsidRPr="00E24A56">
        <w:rPr>
          <w:rFonts w:ascii="Times New Roman" w:hAnsi="Times New Roman" w:cs="Times New Roman"/>
        </w:rPr>
        <w:t>, 2004). Il suffit de penser à la division genrée entre l’activité de cuisine quotidienne et la « grande » cuisine à laquelle est associée le prestige de la créativité et du savoir</w:t>
      </w:r>
      <w:r w:rsidR="00F75DB3">
        <w:rPr>
          <w:rFonts w:ascii="Times New Roman" w:hAnsi="Times New Roman" w:cs="Times New Roman"/>
        </w:rPr>
        <w:t>,</w:t>
      </w:r>
      <w:r w:rsidR="00F75DB3" w:rsidRPr="00E24A56">
        <w:rPr>
          <w:rFonts w:ascii="Times New Roman" w:hAnsi="Times New Roman" w:cs="Times New Roman"/>
        </w:rPr>
        <w:t xml:space="preserve"> </w:t>
      </w:r>
      <w:r w:rsidR="00F75DB3">
        <w:rPr>
          <w:rFonts w:ascii="Times New Roman" w:hAnsi="Times New Roman" w:cs="Times New Roman"/>
        </w:rPr>
        <w:t>o</w:t>
      </w:r>
      <w:r w:rsidR="00F75DB3" w:rsidRPr="00E24A56">
        <w:rPr>
          <w:rFonts w:ascii="Times New Roman" w:hAnsi="Times New Roman" w:cs="Times New Roman"/>
        </w:rPr>
        <w:t>u bien aux analogies genrées entre nourriture et sexualité (chair à consommer) qui font partie intégrante de nos cultures visuelles et textuelles depuis longtemps. On peut rappeler les thèses de Pierre Bourdieu sur les différentes manières de manger et les différents aliments choisis pour correspondre à une idée de féminité ou masculinité (</w:t>
      </w:r>
      <w:r w:rsidR="00F75DB3" w:rsidRPr="00E24A56">
        <w:rPr>
          <w:rFonts w:ascii="Times New Roman" w:hAnsi="Times New Roman" w:cs="Times New Roman"/>
          <w:i/>
          <w:iCs/>
        </w:rPr>
        <w:t>La distinction</w:t>
      </w:r>
      <w:r w:rsidR="00F75DB3" w:rsidRPr="00E24A56">
        <w:rPr>
          <w:rFonts w:ascii="Times New Roman" w:hAnsi="Times New Roman" w:cs="Times New Roman"/>
        </w:rPr>
        <w:t>, 1979), ou bien la polémique déclenchée en France en septembre 2022 à partir d’une phrase prononcée par Sandrine Rousseau (</w:t>
      </w:r>
      <w:r w:rsidR="00F75DB3" w:rsidRPr="00E24A56">
        <w:rPr>
          <w:rFonts w:ascii="Times New Roman" w:hAnsi="Times New Roman" w:cs="Times New Roman"/>
          <w:i/>
          <w:iCs/>
        </w:rPr>
        <w:t>Europe Écologie Les Verts</w:t>
      </w:r>
      <w:r w:rsidR="00F75DB3" w:rsidRPr="00E24A56">
        <w:rPr>
          <w:rFonts w:ascii="Times New Roman" w:hAnsi="Times New Roman" w:cs="Times New Roman"/>
        </w:rPr>
        <w:t>)</w:t>
      </w:r>
      <w:r w:rsidR="00F75DB3" w:rsidRPr="00E24A56">
        <w:rPr>
          <w:rFonts w:ascii="Times New Roman" w:hAnsi="Times New Roman" w:cs="Times New Roman"/>
          <w:i/>
          <w:iCs/>
        </w:rPr>
        <w:t> </w:t>
      </w:r>
      <w:r w:rsidR="00F75DB3" w:rsidRPr="00E24A56">
        <w:rPr>
          <w:rFonts w:ascii="Times New Roman" w:hAnsi="Times New Roman" w:cs="Times New Roman"/>
        </w:rPr>
        <w:t xml:space="preserve">: « Il faut changer de mentalité pour que manger une entrecôte cuite sur un barbecue ne soit plus un symbole de virilité ». </w:t>
      </w:r>
    </w:p>
    <w:p w14:paraId="78B7B0A6" w14:textId="7DE9C185" w:rsidR="00F75DB3" w:rsidRPr="00E24A56" w:rsidRDefault="00F75DB3" w:rsidP="00025B80">
      <w:pPr>
        <w:jc w:val="both"/>
        <w:rPr>
          <w:rFonts w:ascii="Times New Roman" w:hAnsi="Times New Roman" w:cs="Times New Roman"/>
          <w:color w:val="000000" w:themeColor="text1"/>
          <w:lang w:val="en"/>
        </w:rPr>
      </w:pPr>
      <w:r w:rsidRPr="00E24A56">
        <w:rPr>
          <w:rFonts w:ascii="Times New Roman" w:hAnsi="Times New Roman" w:cs="Times New Roman"/>
        </w:rPr>
        <w:t>Pourtant, le croisement des</w:t>
      </w:r>
      <w:r w:rsidRPr="00E24A56">
        <w:rPr>
          <w:rFonts w:ascii="Times New Roman" w:hAnsi="Times New Roman" w:cs="Times New Roman"/>
          <w:i/>
          <w:iCs/>
        </w:rPr>
        <w:t xml:space="preserve"> </w:t>
      </w:r>
      <w:proofErr w:type="spellStart"/>
      <w:r w:rsidRPr="00E24A56">
        <w:rPr>
          <w:rFonts w:ascii="Times New Roman" w:hAnsi="Times New Roman" w:cs="Times New Roman"/>
          <w:i/>
          <w:iCs/>
        </w:rPr>
        <w:t>food</w:t>
      </w:r>
      <w:proofErr w:type="spellEnd"/>
      <w:r w:rsidRPr="00E24A56">
        <w:rPr>
          <w:rFonts w:ascii="Times New Roman" w:hAnsi="Times New Roman" w:cs="Times New Roman"/>
        </w:rPr>
        <w:t xml:space="preserve"> et </w:t>
      </w:r>
      <w:proofErr w:type="spellStart"/>
      <w:r w:rsidRPr="00E24A56">
        <w:rPr>
          <w:rFonts w:ascii="Times New Roman" w:hAnsi="Times New Roman" w:cs="Times New Roman"/>
          <w:i/>
          <w:iCs/>
        </w:rPr>
        <w:t>gender</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studies</w:t>
      </w:r>
      <w:proofErr w:type="spellEnd"/>
      <w:r w:rsidRPr="00E24A56">
        <w:rPr>
          <w:rFonts w:ascii="Times New Roman" w:hAnsi="Times New Roman" w:cs="Times New Roman"/>
        </w:rPr>
        <w:t xml:space="preserve"> est un champ encore peu investi dans la recherche, même si les travaux commencent à se multiplier (comme en témoigne ainsi l’appel « Genre et alimentation de l’Antiquité à nos jours » de la revue </w:t>
      </w:r>
      <w:r w:rsidRPr="00E24A56">
        <w:rPr>
          <w:rFonts w:ascii="Times New Roman" w:hAnsi="Times New Roman" w:cs="Times New Roman"/>
          <w:i/>
        </w:rPr>
        <w:t>Genre &amp; Histoire </w:t>
      </w:r>
      <w:r w:rsidRPr="00E24A56">
        <w:rPr>
          <w:rFonts w:ascii="Times New Roman" w:hAnsi="Times New Roman" w:cs="Times New Roman"/>
        </w:rPr>
        <w:t xml:space="preserve">: </w:t>
      </w:r>
      <w:hyperlink r:id="rId10" w:history="1">
        <w:r w:rsidRPr="001622E9">
          <w:rPr>
            <w:rStyle w:val="Lienhypertexte"/>
            <w:rFonts w:ascii="Times New Roman" w:hAnsi="Times New Roman" w:cs="Times New Roman"/>
          </w:rPr>
          <w:t>https://journals.openedition.org/genrehistoire/7868</w:t>
        </w:r>
      </w:hyperlink>
      <w:r>
        <w:rPr>
          <w:rFonts w:ascii="Times New Roman" w:hAnsi="Times New Roman" w:cs="Times New Roman"/>
        </w:rPr>
        <w:t>)</w:t>
      </w:r>
      <w:r w:rsidRPr="00E24A56">
        <w:rPr>
          <w:rFonts w:ascii="Times New Roman" w:hAnsi="Times New Roman" w:cs="Times New Roman"/>
        </w:rPr>
        <w:t xml:space="preserve">. </w:t>
      </w:r>
      <w:r>
        <w:rPr>
          <w:rFonts w:ascii="Times New Roman" w:hAnsi="Times New Roman" w:cs="Times New Roman"/>
        </w:rPr>
        <w:t xml:space="preserve">Ce croisement </w:t>
      </w:r>
      <w:r w:rsidRPr="00E24A56">
        <w:rPr>
          <w:rFonts w:ascii="Times New Roman" w:hAnsi="Times New Roman" w:cs="Times New Roman"/>
        </w:rPr>
        <w:t>permet d’</w:t>
      </w:r>
      <w:r w:rsidRPr="00E24A56">
        <w:rPr>
          <w:rFonts w:ascii="Times New Roman" w:eastAsia="Times New Roman" w:hAnsi="Times New Roman" w:cs="Times New Roman"/>
          <w:color w:val="000000"/>
          <w:lang w:eastAsia="fr-FR"/>
        </w:rPr>
        <w:t xml:space="preserve">analyser la manière dont les pratiques et symboliques alimentaires participent à la construction genrée d’identités </w:t>
      </w:r>
      <w:r>
        <w:rPr>
          <w:rFonts w:ascii="Times New Roman" w:eastAsia="Times New Roman" w:hAnsi="Times New Roman" w:cs="Times New Roman"/>
          <w:color w:val="000000"/>
          <w:lang w:eastAsia="fr-FR"/>
        </w:rPr>
        <w:t>ainsi que</w:t>
      </w:r>
      <w:r w:rsidRPr="00E24A56">
        <w:rPr>
          <w:rFonts w:ascii="Times New Roman" w:eastAsia="Times New Roman" w:hAnsi="Times New Roman" w:cs="Times New Roman"/>
          <w:color w:val="000000"/>
          <w:lang w:eastAsia="fr-FR"/>
        </w:rPr>
        <w:t xml:space="preserve"> la manière dont normes, pouvoir, genre et nourriture s’entremêlent. L’anthropologue américaine </w:t>
      </w:r>
      <w:r w:rsidRPr="00E24A56">
        <w:rPr>
          <w:rFonts w:ascii="Times New Roman" w:hAnsi="Times New Roman" w:cs="Times New Roman"/>
        </w:rPr>
        <w:t xml:space="preserve">Carole </w:t>
      </w:r>
      <w:proofErr w:type="spellStart"/>
      <w:r w:rsidRPr="00E24A56">
        <w:rPr>
          <w:rFonts w:ascii="Times New Roman" w:hAnsi="Times New Roman" w:cs="Times New Roman"/>
        </w:rPr>
        <w:t>Counihan</w:t>
      </w:r>
      <w:proofErr w:type="spellEnd"/>
      <w:r w:rsidRPr="00E24A56">
        <w:rPr>
          <w:rFonts w:ascii="Times New Roman" w:hAnsi="Times New Roman" w:cs="Times New Roman"/>
        </w:rPr>
        <w:t xml:space="preserve"> a été u</w:t>
      </w:r>
      <w:r w:rsidRPr="00E24A56">
        <w:rPr>
          <w:rFonts w:ascii="Times New Roman" w:eastAsia="Times New Roman" w:hAnsi="Times New Roman" w:cs="Times New Roman"/>
          <w:color w:val="000000"/>
          <w:lang w:eastAsia="fr-FR"/>
        </w:rPr>
        <w:t xml:space="preserve">ne pionnière dans le domaine </w:t>
      </w:r>
      <w:r w:rsidRPr="00E24A56">
        <w:rPr>
          <w:rFonts w:ascii="Times New Roman" w:hAnsi="Times New Roman" w:cs="Times New Roman"/>
        </w:rPr>
        <w:t>(</w:t>
      </w:r>
      <w:r w:rsidRPr="00E24A56">
        <w:rPr>
          <w:rFonts w:ascii="Times New Roman" w:hAnsi="Times New Roman" w:cs="Times New Roman"/>
          <w:i/>
          <w:iCs/>
          <w:lang w:val="en"/>
        </w:rPr>
        <w:t>The Anthropology of Food and Body. Gender, Meaning and Power</w:t>
      </w:r>
      <w:r w:rsidRPr="00E24A56">
        <w:rPr>
          <w:rFonts w:ascii="Times New Roman" w:hAnsi="Times New Roman" w:cs="Times New Roman"/>
          <w:lang w:val="en"/>
        </w:rPr>
        <w:t xml:space="preserve">, 1999), </w:t>
      </w:r>
      <w:r w:rsidRPr="00FC2559">
        <w:rPr>
          <w:rFonts w:ascii="Times New Roman" w:hAnsi="Times New Roman" w:cs="Times New Roman"/>
        </w:rPr>
        <w:t>mettant en lumière</w:t>
      </w:r>
      <w:r w:rsidRPr="00E24A56">
        <w:rPr>
          <w:rFonts w:ascii="Times New Roman" w:hAnsi="Times New Roman" w:cs="Times New Roman"/>
          <w:lang w:val="en"/>
        </w:rPr>
        <w:t xml:space="preserve"> </w:t>
      </w:r>
      <w:r w:rsidRPr="00E24A56">
        <w:rPr>
          <w:rFonts w:ascii="Times New Roman" w:hAnsi="Times New Roman" w:cs="Times New Roman"/>
          <w:color w:val="000000"/>
          <w:lang w:val="en"/>
        </w:rPr>
        <w:t>l</w:t>
      </w:r>
      <w:r w:rsidRPr="00E24A56">
        <w:rPr>
          <w:rFonts w:ascii="Times New Roman" w:hAnsi="Times New Roman" w:cs="Times New Roman"/>
        </w:rPr>
        <w:t>es inégalités genrées persistantes dans le domaine alimentaire, alors que les femmes ont traditionnellement l</w:t>
      </w:r>
      <w:r>
        <w:rPr>
          <w:rFonts w:ascii="Times New Roman" w:hAnsi="Times New Roman" w:cs="Times New Roman"/>
        </w:rPr>
        <w:t xml:space="preserve">a responsabilité de </w:t>
      </w:r>
      <w:r w:rsidRPr="00E24A56">
        <w:rPr>
          <w:rFonts w:ascii="Times New Roman" w:hAnsi="Times New Roman" w:cs="Times New Roman"/>
        </w:rPr>
        <w:t xml:space="preserve">nourrir les autres. Les objets culturels et les imaginaires constituent un terrain d’examen par excellence pour examiner ces articulations dans leurs </w:t>
      </w:r>
      <w:r w:rsidRPr="00E24A56">
        <w:rPr>
          <w:rFonts w:ascii="Times New Roman" w:hAnsi="Times New Roman" w:cs="Times New Roman"/>
        </w:rPr>
        <w:lastRenderedPageBreak/>
        <w:t xml:space="preserve">enjeux et modalités. </w:t>
      </w:r>
      <w:r w:rsidRPr="00E24A56">
        <w:rPr>
          <w:rFonts w:ascii="Times New Roman" w:eastAsia="Times New Roman" w:hAnsi="Times New Roman" w:cs="Times New Roman"/>
          <w:color w:val="000000"/>
          <w:lang w:eastAsia="fr-FR"/>
        </w:rPr>
        <w:t>Le croisement du genre et de l’alimentation</w:t>
      </w:r>
      <w:r w:rsidRPr="00E24A56">
        <w:rPr>
          <w:rFonts w:ascii="Times New Roman" w:hAnsi="Times New Roman" w:cs="Times New Roman"/>
        </w:rPr>
        <w:t xml:space="preserve"> </w:t>
      </w:r>
      <w:r w:rsidRPr="00E24A56">
        <w:rPr>
          <w:rFonts w:ascii="Times New Roman" w:eastAsia="Times New Roman" w:hAnsi="Times New Roman" w:cs="Times New Roman"/>
          <w:color w:val="000000"/>
          <w:lang w:eastAsia="fr-FR"/>
        </w:rPr>
        <w:t xml:space="preserve">permet ainsi d’analyser comment la littérature, les arts, la scène, la langue s’emparent </w:t>
      </w:r>
      <w:r w:rsidRPr="00E24A56">
        <w:rPr>
          <w:rFonts w:ascii="Times New Roman" w:eastAsia="Times New Roman" w:hAnsi="Times New Roman" w:cs="Times New Roman"/>
          <w:color w:val="000000" w:themeColor="text1"/>
          <w:lang w:eastAsia="fr-FR"/>
        </w:rPr>
        <w:t xml:space="preserve">de la sémantique nourricière, s’il y a consolidation ou transgression des normes genrées, </w:t>
      </w:r>
      <w:r>
        <w:rPr>
          <w:rFonts w:ascii="Times New Roman" w:eastAsia="Times New Roman" w:hAnsi="Times New Roman" w:cs="Times New Roman"/>
          <w:color w:val="000000" w:themeColor="text1"/>
          <w:lang w:eastAsia="fr-FR"/>
        </w:rPr>
        <w:t>comment le</w:t>
      </w:r>
      <w:r w:rsidRPr="00E24A56">
        <w:rPr>
          <w:rFonts w:ascii="Times New Roman" w:eastAsia="Times New Roman" w:hAnsi="Times New Roman" w:cs="Times New Roman"/>
          <w:color w:val="000000" w:themeColor="text1"/>
          <w:lang w:eastAsia="fr-FR"/>
        </w:rPr>
        <w:t xml:space="preserve"> genre s’y performe, et quelles nouvelles esthétiques, éthiques ou pensées en résultent.</w:t>
      </w:r>
    </w:p>
    <w:p w14:paraId="270CAA37" w14:textId="77777777" w:rsidR="00F75DB3" w:rsidRPr="00E24A56" w:rsidRDefault="00F75DB3" w:rsidP="00025B80">
      <w:pPr>
        <w:jc w:val="both"/>
        <w:rPr>
          <w:rFonts w:ascii="Times New Roman" w:hAnsi="Times New Roman" w:cs="Times New Roman"/>
          <w:color w:val="000000" w:themeColor="text1"/>
        </w:rPr>
      </w:pPr>
    </w:p>
    <w:p w14:paraId="18B92EA0" w14:textId="63F4BB5E" w:rsidR="00F75DB3" w:rsidRPr="00E24A56" w:rsidRDefault="00F75DB3" w:rsidP="00025B80">
      <w:pPr>
        <w:jc w:val="both"/>
        <w:rPr>
          <w:rFonts w:ascii="Times New Roman" w:hAnsi="Times New Roman" w:cs="Times New Roman"/>
          <w:color w:val="000000" w:themeColor="text1"/>
        </w:rPr>
      </w:pPr>
      <w:r w:rsidRPr="00E24A56">
        <w:rPr>
          <w:rFonts w:ascii="Times New Roman" w:hAnsi="Times New Roman" w:cs="Times New Roman"/>
          <w:color w:val="000000" w:themeColor="text1"/>
        </w:rPr>
        <w:t xml:space="preserve">Nous proposons pour ce workshop d’aborder </w:t>
      </w:r>
      <w:r>
        <w:rPr>
          <w:rFonts w:ascii="Times New Roman" w:hAnsi="Times New Roman" w:cs="Times New Roman"/>
          <w:color w:val="000000" w:themeColor="text1"/>
        </w:rPr>
        <w:t>ce questionnement</w:t>
      </w:r>
      <w:r w:rsidRPr="00E24A56">
        <w:rPr>
          <w:rFonts w:ascii="Times New Roman" w:hAnsi="Times New Roman" w:cs="Times New Roman"/>
          <w:color w:val="000000" w:themeColor="text1"/>
        </w:rPr>
        <w:t xml:space="preserve"> sous quatre axes :</w:t>
      </w:r>
    </w:p>
    <w:p w14:paraId="66B9FB98" w14:textId="50B35DBB" w:rsidR="00F75DB3" w:rsidRPr="00E24A56" w:rsidRDefault="00F75DB3" w:rsidP="00025B80">
      <w:pPr>
        <w:jc w:val="both"/>
        <w:rPr>
          <w:rFonts w:ascii="Times New Roman" w:hAnsi="Times New Roman" w:cs="Times New Roman"/>
        </w:rPr>
      </w:pPr>
    </w:p>
    <w:p w14:paraId="3715F488" w14:textId="4589B478" w:rsidR="00F75DB3" w:rsidRPr="00E24A56" w:rsidRDefault="00F75DB3" w:rsidP="00025B80">
      <w:pPr>
        <w:jc w:val="both"/>
        <w:rPr>
          <w:rFonts w:ascii="Times New Roman" w:hAnsi="Times New Roman" w:cs="Times New Roman"/>
          <w:b/>
          <w:bCs/>
        </w:rPr>
      </w:pPr>
      <w:r w:rsidRPr="00E24A56">
        <w:rPr>
          <w:rFonts w:ascii="Times New Roman" w:hAnsi="Times New Roman" w:cs="Times New Roman"/>
          <w:b/>
          <w:bCs/>
        </w:rPr>
        <w:t xml:space="preserve">Axe 1 : </w:t>
      </w:r>
      <w:r>
        <w:rPr>
          <w:rFonts w:ascii="Times New Roman" w:hAnsi="Times New Roman" w:cs="Times New Roman"/>
          <w:b/>
          <w:bCs/>
        </w:rPr>
        <w:t>Genre, a</w:t>
      </w:r>
      <w:r w:rsidRPr="00E24A56">
        <w:rPr>
          <w:rFonts w:ascii="Times New Roman" w:hAnsi="Times New Roman" w:cs="Times New Roman"/>
          <w:b/>
          <w:bCs/>
        </w:rPr>
        <w:t>limentation et avant-gardes</w:t>
      </w:r>
    </w:p>
    <w:p w14:paraId="6407E1B9" w14:textId="47178B9B" w:rsidR="00F75DB3" w:rsidRPr="00E24A56" w:rsidRDefault="00F75DB3" w:rsidP="00025B80">
      <w:pPr>
        <w:jc w:val="both"/>
        <w:rPr>
          <w:rFonts w:ascii="Times New Roman" w:hAnsi="Times New Roman" w:cs="Times New Roman"/>
        </w:rPr>
      </w:pPr>
      <w:r w:rsidRPr="00E24A56">
        <w:rPr>
          <w:rFonts w:ascii="Times New Roman" w:hAnsi="Times New Roman" w:cs="Times New Roman"/>
        </w:rPr>
        <w:t xml:space="preserve">Il existe un grand nombre de transgressions, réappropriations et re-sémantisations du champ alimentaire genré dans des approches féministes, notamment dans des corpus littéraires et artistiques depuis </w:t>
      </w:r>
      <w:r>
        <w:rPr>
          <w:rFonts w:ascii="Times New Roman" w:hAnsi="Times New Roman" w:cs="Times New Roman"/>
        </w:rPr>
        <w:t>une cinquantaine</w:t>
      </w:r>
      <w:r w:rsidRPr="00E24A56">
        <w:rPr>
          <w:rFonts w:ascii="Times New Roman" w:hAnsi="Times New Roman" w:cs="Times New Roman"/>
        </w:rPr>
        <w:t xml:space="preserve"> </w:t>
      </w:r>
      <w:r>
        <w:rPr>
          <w:rFonts w:ascii="Times New Roman" w:hAnsi="Times New Roman" w:cs="Times New Roman"/>
        </w:rPr>
        <w:t>d’</w:t>
      </w:r>
      <w:r w:rsidRPr="00E24A56">
        <w:rPr>
          <w:rFonts w:ascii="Times New Roman" w:hAnsi="Times New Roman" w:cs="Times New Roman"/>
        </w:rPr>
        <w:t>années. Les avant-gardes féministes des années 1970 ont ainsi apporté un vivier d’œuvres et de pensées qui revisitent le champ culinaire et le motif de la femme nourricière. Il s’agira dans cet axe en particulier de penser l’articulation entre genre, alimentation et avant-garde. Il serait par exemple possible d’analyser la dramaturgie des cuisines, l’usage fait d’ustensiles de cuisine et d’aliments ; les déconstructions, parodies, métamorphoses de la femme nourricière ; l’aliment comme medium de l’avant-garde féministe. On pourrait également analyser les liens entre nourriture, oralité et sexualité tels que les artistes féministes ou queer s’en emparent, des années 1970 à aujourd’hui</w:t>
      </w:r>
      <w:r w:rsidRPr="00D956B3">
        <w:rPr>
          <w:rFonts w:ascii="Times New Roman" w:hAnsi="Times New Roman" w:cs="Times New Roman"/>
        </w:rPr>
        <w:t xml:space="preserve">. Qu’est-ce qui arrive par exemple aux représentations et discours portant sur la gourmandise et la voracité prétendument « féminines », ou sur le goût carnivore prétendument « viril » ? </w:t>
      </w:r>
      <w:r w:rsidRPr="00E24A56">
        <w:rPr>
          <w:rFonts w:ascii="Times New Roman" w:hAnsi="Times New Roman" w:cs="Times New Roman"/>
        </w:rPr>
        <w:t xml:space="preserve">Que se passe-t-il lorsque celle dont les deux options ont été longtemps de « faire à manger ou se faire </w:t>
      </w:r>
      <w:r w:rsidRPr="00FC2559">
        <w:rPr>
          <w:rFonts w:ascii="Times New Roman" w:hAnsi="Times New Roman" w:cs="Times New Roman"/>
          <w:color w:val="000000" w:themeColor="text1"/>
        </w:rPr>
        <w:t>manger</w:t>
      </w:r>
      <w:r w:rsidRPr="00FC2559">
        <w:rPr>
          <w:rStyle w:val="Appelnotedebasdep"/>
          <w:rFonts w:ascii="Times New Roman" w:hAnsi="Times New Roman" w:cs="Times New Roman"/>
          <w:color w:val="000000" w:themeColor="text1"/>
        </w:rPr>
        <w:footnoteReference w:id="2"/>
      </w:r>
      <w:r w:rsidRPr="00FC2559">
        <w:rPr>
          <w:rFonts w:ascii="Times New Roman" w:hAnsi="Times New Roman" w:cs="Times New Roman"/>
          <w:color w:val="000000" w:themeColor="text1"/>
        </w:rPr>
        <w:t xml:space="preserve"> » devient </w:t>
      </w:r>
      <w:r w:rsidRPr="00E24A56">
        <w:rPr>
          <w:rFonts w:ascii="Times New Roman" w:hAnsi="Times New Roman" w:cs="Times New Roman"/>
        </w:rPr>
        <w:t>mangeuse</w:t>
      </w:r>
      <w:r>
        <w:rPr>
          <w:rFonts w:ascii="Times New Roman" w:hAnsi="Times New Roman" w:cs="Times New Roman"/>
        </w:rPr>
        <w:t xml:space="preserve"> ou dévoreuse</w:t>
      </w:r>
      <w:r w:rsidRPr="00E24A56">
        <w:rPr>
          <w:rFonts w:ascii="Times New Roman" w:hAnsi="Times New Roman" w:cs="Times New Roman"/>
        </w:rPr>
        <w:t xml:space="preserve"> elle-même ? Entre le premier numéro de la revue </w:t>
      </w:r>
      <w:r w:rsidRPr="00E24A56">
        <w:rPr>
          <w:rFonts w:ascii="Times New Roman" w:hAnsi="Times New Roman" w:cs="Times New Roman"/>
          <w:i/>
          <w:iCs/>
        </w:rPr>
        <w:t xml:space="preserve">Sorcières </w:t>
      </w:r>
      <w:r w:rsidRPr="00E24A56">
        <w:rPr>
          <w:rFonts w:ascii="Times New Roman" w:hAnsi="Times New Roman" w:cs="Times New Roman"/>
        </w:rPr>
        <w:t>qui a été consacré à ce sujet (« La nourriture », 1975), et</w:t>
      </w:r>
      <w:r w:rsidRPr="00E24A56">
        <w:rPr>
          <w:rFonts w:ascii="Times New Roman" w:hAnsi="Times New Roman" w:cs="Times New Roman"/>
          <w:b/>
          <w:bCs/>
        </w:rPr>
        <w:t xml:space="preserve"> </w:t>
      </w:r>
      <w:r w:rsidRPr="00E24A56">
        <w:rPr>
          <w:rFonts w:ascii="Times New Roman" w:hAnsi="Times New Roman" w:cs="Times New Roman"/>
        </w:rPr>
        <w:t xml:space="preserve">les mouvements </w:t>
      </w:r>
      <w:r w:rsidRPr="00E24A56">
        <w:rPr>
          <w:rFonts w:ascii="Times New Roman" w:hAnsi="Times New Roman" w:cs="Times New Roman"/>
          <w:i/>
          <w:iCs/>
        </w:rPr>
        <w:t>#body positive</w:t>
      </w:r>
      <w:r w:rsidRPr="00E24A56">
        <w:rPr>
          <w:rFonts w:ascii="Times New Roman" w:hAnsi="Times New Roman" w:cs="Times New Roman"/>
        </w:rPr>
        <w:t xml:space="preserve"> ou </w:t>
      </w:r>
      <w:r w:rsidRPr="00E24A56">
        <w:rPr>
          <w:rFonts w:ascii="Times New Roman" w:hAnsi="Times New Roman" w:cs="Times New Roman"/>
          <w:i/>
          <w:iCs/>
        </w:rPr>
        <w:t>fat acceptance</w:t>
      </w:r>
      <w:r w:rsidRPr="00E24A56">
        <w:rPr>
          <w:rFonts w:ascii="Times New Roman" w:hAnsi="Times New Roman" w:cs="Times New Roman"/>
        </w:rPr>
        <w:t xml:space="preserve"> du monde contemporain, qu’est-ce que les avant-gardes ont dit, déconstruit, déplacé à propos du lien entre nourriture et genre ?</w:t>
      </w:r>
    </w:p>
    <w:p w14:paraId="4E20C793" w14:textId="77777777" w:rsidR="00F75DB3" w:rsidRPr="00E24A56" w:rsidRDefault="00F75DB3" w:rsidP="00025B80">
      <w:pPr>
        <w:jc w:val="both"/>
        <w:rPr>
          <w:rFonts w:ascii="Times New Roman" w:hAnsi="Times New Roman" w:cs="Times New Roman"/>
        </w:rPr>
      </w:pPr>
    </w:p>
    <w:p w14:paraId="187208BE" w14:textId="48FB1E51" w:rsidR="00F75DB3" w:rsidRPr="00E24A56" w:rsidRDefault="00F75DB3" w:rsidP="00025B80">
      <w:pPr>
        <w:jc w:val="both"/>
        <w:rPr>
          <w:rFonts w:ascii="Times New Roman" w:hAnsi="Times New Roman" w:cs="Times New Roman"/>
        </w:rPr>
      </w:pPr>
      <w:r w:rsidRPr="00E24A56">
        <w:rPr>
          <w:rFonts w:ascii="Times New Roman" w:hAnsi="Times New Roman" w:cs="Times New Roman"/>
          <w:b/>
          <w:bCs/>
        </w:rPr>
        <w:t xml:space="preserve">Axe 2 : </w:t>
      </w:r>
      <w:r>
        <w:rPr>
          <w:rFonts w:ascii="Times New Roman" w:hAnsi="Times New Roman" w:cs="Times New Roman"/>
          <w:b/>
          <w:bCs/>
        </w:rPr>
        <w:t>Genre, a</w:t>
      </w:r>
      <w:r w:rsidRPr="00E24A56">
        <w:rPr>
          <w:rFonts w:ascii="Times New Roman" w:hAnsi="Times New Roman" w:cs="Times New Roman"/>
          <w:b/>
          <w:bCs/>
        </w:rPr>
        <w:t>limentation et normativités</w:t>
      </w:r>
    </w:p>
    <w:p w14:paraId="4FAE08F7" w14:textId="16BF0766" w:rsidR="00F75DB3" w:rsidRPr="00E24A56" w:rsidRDefault="00F75DB3" w:rsidP="00025B80">
      <w:pPr>
        <w:jc w:val="both"/>
        <w:rPr>
          <w:rFonts w:ascii="Times New Roman" w:hAnsi="Times New Roman" w:cs="Times New Roman"/>
        </w:rPr>
      </w:pPr>
      <w:r w:rsidRPr="00E24A56">
        <w:rPr>
          <w:rFonts w:ascii="Times New Roman" w:hAnsi="Times New Roman" w:cs="Times New Roman"/>
        </w:rPr>
        <w:t>Pour le sociologue français Claude Fischler, le « paradoxe de l’omnivore » et la logique de l’incorporation constituent les ressorts anthropologiques du rapport de l’humain à l’alimentation, la bouche jouant le rôle d’un « </w:t>
      </w:r>
      <w:r w:rsidRPr="00E24A56">
        <w:rPr>
          <w:rFonts w:ascii="Times New Roman" w:hAnsi="Times New Roman" w:cs="Times New Roman"/>
          <w:i/>
          <w:iCs/>
        </w:rPr>
        <w:t>check point</w:t>
      </w:r>
      <w:r w:rsidRPr="00E24A56">
        <w:rPr>
          <w:rFonts w:ascii="Times New Roman" w:hAnsi="Times New Roman" w:cs="Times New Roman"/>
        </w:rPr>
        <w:t xml:space="preserve"> de </w:t>
      </w:r>
      <w:r w:rsidRPr="00FC2559">
        <w:rPr>
          <w:rFonts w:ascii="Times New Roman" w:hAnsi="Times New Roman" w:cs="Times New Roman"/>
          <w:color w:val="000000" w:themeColor="text1"/>
        </w:rPr>
        <w:t>l’incorporation</w:t>
      </w:r>
      <w:r w:rsidRPr="00FC2559">
        <w:rPr>
          <w:rStyle w:val="Appelnotedebasdep"/>
          <w:rFonts w:ascii="Times New Roman" w:hAnsi="Times New Roman" w:cs="Times New Roman"/>
          <w:color w:val="000000" w:themeColor="text1"/>
        </w:rPr>
        <w:footnoteReference w:id="3"/>
      </w:r>
      <w:r w:rsidRPr="00FC2559">
        <w:rPr>
          <w:rFonts w:ascii="Times New Roman" w:hAnsi="Times New Roman" w:cs="Times New Roman"/>
          <w:color w:val="000000" w:themeColor="text1"/>
        </w:rPr>
        <w:t> ». La bouche n’est pas seulement « un sas entre l’intérieur du corps et le monde</w:t>
      </w:r>
      <w:r w:rsidRPr="00FC2559">
        <w:rPr>
          <w:rStyle w:val="Appelnotedebasdep"/>
          <w:rFonts w:ascii="Times New Roman" w:hAnsi="Times New Roman" w:cs="Times New Roman"/>
          <w:color w:val="000000" w:themeColor="text1"/>
        </w:rPr>
        <w:footnoteReference w:id="4"/>
      </w:r>
      <w:r w:rsidRPr="00FC2559">
        <w:rPr>
          <w:rFonts w:ascii="Times New Roman" w:hAnsi="Times New Roman" w:cs="Times New Roman"/>
          <w:color w:val="000000" w:themeColor="text1"/>
        </w:rPr>
        <w:t xml:space="preserve"> », un </w:t>
      </w:r>
      <w:r w:rsidRPr="00E24A56">
        <w:rPr>
          <w:rFonts w:ascii="Times New Roman" w:hAnsi="Times New Roman" w:cs="Times New Roman"/>
        </w:rPr>
        <w:t>support symbolique des rapports dedans-dehors, mais également un organe fort investi de fantasmes, un carrefour entre nourriture, mots, sexualité</w:t>
      </w:r>
      <w:r>
        <w:rPr>
          <w:rFonts w:ascii="Times New Roman" w:hAnsi="Times New Roman" w:cs="Times New Roman"/>
        </w:rPr>
        <w:t>s</w:t>
      </w:r>
      <w:r w:rsidRPr="00E24A56">
        <w:rPr>
          <w:rFonts w:ascii="Times New Roman" w:hAnsi="Times New Roman" w:cs="Times New Roman"/>
        </w:rPr>
        <w:t xml:space="preserve">, un « lieu de transit corporel surinvesti par l’humain, qui rompt, à cet endroit, son isolement existentiel en faisant communiquer l’extérieur et </w:t>
      </w:r>
      <w:r w:rsidRPr="007C1960">
        <w:rPr>
          <w:rFonts w:ascii="Times New Roman" w:hAnsi="Times New Roman" w:cs="Times New Roman"/>
          <w:color w:val="000000" w:themeColor="text1"/>
        </w:rPr>
        <w:t>l’intérieur</w:t>
      </w:r>
      <w:r w:rsidRPr="007C1960">
        <w:rPr>
          <w:rStyle w:val="Appelnotedebasdep"/>
          <w:rFonts w:ascii="Times New Roman" w:hAnsi="Times New Roman" w:cs="Times New Roman"/>
          <w:color w:val="000000" w:themeColor="text1"/>
        </w:rPr>
        <w:footnoteReference w:id="5"/>
      </w:r>
      <w:r w:rsidRPr="007C1960">
        <w:rPr>
          <w:rFonts w:ascii="Times New Roman" w:hAnsi="Times New Roman" w:cs="Times New Roman"/>
          <w:color w:val="000000" w:themeColor="text1"/>
        </w:rPr>
        <w:t xml:space="preserve"> ». </w:t>
      </w:r>
      <w:r w:rsidRPr="00E24A56">
        <w:rPr>
          <w:rFonts w:ascii="Times New Roman" w:hAnsi="Times New Roman" w:cs="Times New Roman"/>
        </w:rPr>
        <w:t xml:space="preserve">Le sociologue allemand Hartmut Rosa évoque le rôle de la nourriture dans le réseau de liens que l’être humain crée avec le monde qui l’entoure, ainsi que la fragilité de ces liens, voire l’aliénation qui se produit quand ils dysfonctionnent </w:t>
      </w:r>
      <w:proofErr w:type="gramStart"/>
      <w:r w:rsidRPr="00E24A56">
        <w:rPr>
          <w:rFonts w:ascii="Times New Roman" w:hAnsi="Times New Roman" w:cs="Times New Roman"/>
        </w:rPr>
        <w:t>ou</w:t>
      </w:r>
      <w:proofErr w:type="gramEnd"/>
      <w:r w:rsidRPr="00E24A56">
        <w:rPr>
          <w:rFonts w:ascii="Times New Roman" w:hAnsi="Times New Roman" w:cs="Times New Roman"/>
        </w:rPr>
        <w:t xml:space="preserve"> se perdent. L’acte de manger et de boire contient d’après lui une capacité importante de transformation du monde. Ce que nous incorporons de ce monde, et comment nous le faisons, a des effets sur notre sentiment de bien-être, sur notre santé, sur notre état cognitif. Notre corps extrait de la nourriture que nous absorbons tout ce dont il a besoin et élimine le reste : « </w:t>
      </w:r>
      <w:r w:rsidRPr="00E24A56">
        <w:rPr>
          <w:rFonts w:ascii="Times New Roman" w:hAnsi="Times New Roman" w:cs="Times New Roman"/>
          <w:lang w:val="de-DE"/>
        </w:rPr>
        <w:t xml:space="preserve">Die Welt wird nicht einfach (ausschnitthaft) angeeignet im Sinne eines einfachen Einverleibens, sondern sie wird im Prozess auch transformiert, und in diesem Vorgang der </w:t>
      </w:r>
      <w:r w:rsidRPr="00E24A56">
        <w:rPr>
          <w:rFonts w:ascii="Times New Roman" w:hAnsi="Times New Roman" w:cs="Times New Roman"/>
          <w:i/>
          <w:iCs/>
          <w:lang w:val="de-DE"/>
        </w:rPr>
        <w:t>Weltverwandlung</w:t>
      </w:r>
      <w:r w:rsidRPr="00E24A56">
        <w:rPr>
          <w:rFonts w:ascii="Times New Roman" w:hAnsi="Times New Roman" w:cs="Times New Roman"/>
          <w:lang w:val="de-DE"/>
        </w:rPr>
        <w:t xml:space="preserve"> reproduziert </w:t>
      </w:r>
      <w:r w:rsidRPr="00E24A56">
        <w:rPr>
          <w:rFonts w:ascii="Times New Roman" w:hAnsi="Times New Roman" w:cs="Times New Roman"/>
          <w:i/>
          <w:iCs/>
          <w:lang w:val="de-DE"/>
        </w:rPr>
        <w:t>und</w:t>
      </w:r>
      <w:r w:rsidRPr="00E24A56">
        <w:rPr>
          <w:rFonts w:ascii="Times New Roman" w:hAnsi="Times New Roman" w:cs="Times New Roman"/>
          <w:lang w:val="de-DE"/>
        </w:rPr>
        <w:t xml:space="preserve"> verwandelt sich auch das Subjekt</w:t>
      </w:r>
      <w:r w:rsidRPr="00FC2559">
        <w:rPr>
          <w:rFonts w:ascii="Times New Roman" w:hAnsi="Times New Roman" w:cs="Times New Roman"/>
          <w:color w:val="000000" w:themeColor="text1"/>
        </w:rPr>
        <w:t>.</w:t>
      </w:r>
      <w:r w:rsidRPr="00FC2559">
        <w:rPr>
          <w:rStyle w:val="Appelnotedebasdep"/>
          <w:rFonts w:ascii="Times New Roman" w:hAnsi="Times New Roman" w:cs="Times New Roman"/>
          <w:color w:val="000000" w:themeColor="text1"/>
        </w:rPr>
        <w:footnoteReference w:id="6"/>
      </w:r>
      <w:r w:rsidRPr="00E24A56">
        <w:rPr>
          <w:rFonts w:ascii="Times New Roman" w:hAnsi="Times New Roman" w:cs="Times New Roman"/>
          <w:color w:val="FF0000"/>
        </w:rPr>
        <w:t> </w:t>
      </w:r>
      <w:r w:rsidRPr="00E24A56">
        <w:rPr>
          <w:rFonts w:ascii="Times New Roman" w:hAnsi="Times New Roman" w:cs="Times New Roman"/>
        </w:rPr>
        <w:t xml:space="preserve">»  </w:t>
      </w:r>
    </w:p>
    <w:p w14:paraId="2C573EBA" w14:textId="1706FEF0" w:rsidR="00F75DB3" w:rsidRPr="00E24A56" w:rsidRDefault="00F75DB3" w:rsidP="00025B80">
      <w:pPr>
        <w:jc w:val="both"/>
        <w:rPr>
          <w:rFonts w:ascii="Times New Roman" w:hAnsi="Times New Roman" w:cs="Times New Roman"/>
        </w:rPr>
      </w:pPr>
      <w:r w:rsidRPr="00E24A56">
        <w:rPr>
          <w:rFonts w:ascii="Times New Roman" w:hAnsi="Times New Roman" w:cs="Times New Roman"/>
        </w:rPr>
        <w:lastRenderedPageBreak/>
        <w:t xml:space="preserve">Or, dans ce processus de transformation du monde et du sujet se manifeste aussi un grand nombre de pathologies, comme l’anorexie ou la boulimie, et s’opèrent des transgressions de tabous, comme avec le cannibalisme ou le vampirisme. Que nous disent ces pathologies et transgressions sur l’humain, sur son rapport au monde, à l’autre ? En quoi ces pathologies et transgressions sont-elles construites et pensées comme fondamentalement genrées ? Comment les </w:t>
      </w:r>
      <w:proofErr w:type="spellStart"/>
      <w:r w:rsidRPr="00E24A56">
        <w:rPr>
          <w:rFonts w:ascii="Times New Roman" w:hAnsi="Times New Roman" w:cs="Times New Roman"/>
        </w:rPr>
        <w:t>écrivain·es</w:t>
      </w:r>
      <w:proofErr w:type="spellEnd"/>
      <w:r w:rsidRPr="00E24A56">
        <w:rPr>
          <w:rFonts w:ascii="Times New Roman" w:hAnsi="Times New Roman" w:cs="Times New Roman"/>
        </w:rPr>
        <w:t xml:space="preserve">, artistes, </w:t>
      </w:r>
      <w:proofErr w:type="spellStart"/>
      <w:r w:rsidRPr="00E24A56">
        <w:rPr>
          <w:rFonts w:ascii="Times New Roman" w:hAnsi="Times New Roman" w:cs="Times New Roman"/>
        </w:rPr>
        <w:t>penseur·es</w:t>
      </w:r>
      <w:proofErr w:type="spellEnd"/>
      <w:r w:rsidRPr="00E24A56">
        <w:rPr>
          <w:rFonts w:ascii="Times New Roman" w:hAnsi="Times New Roman" w:cs="Times New Roman"/>
        </w:rPr>
        <w:t xml:space="preserve"> mettent-ils et elles en scène ces (</w:t>
      </w:r>
      <w:proofErr w:type="spellStart"/>
      <w:r w:rsidRPr="00E24A56">
        <w:rPr>
          <w:rFonts w:ascii="Times New Roman" w:hAnsi="Times New Roman" w:cs="Times New Roman"/>
        </w:rPr>
        <w:t>dys</w:t>
      </w:r>
      <w:proofErr w:type="spellEnd"/>
      <w:r w:rsidRPr="00E24A56">
        <w:rPr>
          <w:rFonts w:ascii="Times New Roman" w:hAnsi="Times New Roman" w:cs="Times New Roman"/>
        </w:rPr>
        <w:t>)fonctionnements ? Que nous disent-ils</w:t>
      </w:r>
      <w:r>
        <w:rPr>
          <w:rFonts w:ascii="Times New Roman" w:hAnsi="Times New Roman" w:cs="Times New Roman"/>
        </w:rPr>
        <w:t xml:space="preserve"> et elles</w:t>
      </w:r>
      <w:r w:rsidRPr="00E24A56">
        <w:rPr>
          <w:rFonts w:ascii="Times New Roman" w:hAnsi="Times New Roman" w:cs="Times New Roman"/>
        </w:rPr>
        <w:t xml:space="preserve"> alors sur la relation du sujet au monde, sur les constructions identitaires, sur la faim ? Peut-on par exemple y repérer différents imaginaires genrés autour des graisses et du sucre ? Comment ces imaginaires structurent-ils no</w:t>
      </w:r>
      <w:r>
        <w:rPr>
          <w:rFonts w:ascii="Times New Roman" w:hAnsi="Times New Roman" w:cs="Times New Roman"/>
        </w:rPr>
        <w:t>s</w:t>
      </w:r>
      <w:r w:rsidRPr="00E24A56">
        <w:rPr>
          <w:rFonts w:ascii="Times New Roman" w:hAnsi="Times New Roman" w:cs="Times New Roman"/>
        </w:rPr>
        <w:t xml:space="preserve"> conceptions et représentations du genre aujourd’hui comme hier ?</w:t>
      </w:r>
    </w:p>
    <w:p w14:paraId="6DAA01B8" w14:textId="77777777" w:rsidR="00F75DB3" w:rsidRPr="00E24A56" w:rsidRDefault="00F75DB3" w:rsidP="00025B80">
      <w:pPr>
        <w:jc w:val="both"/>
        <w:rPr>
          <w:rFonts w:ascii="Times New Roman" w:hAnsi="Times New Roman" w:cs="Times New Roman"/>
        </w:rPr>
      </w:pPr>
    </w:p>
    <w:p w14:paraId="2E10DD2A" w14:textId="6BDBA221" w:rsidR="00F75DB3" w:rsidRPr="00E24A56" w:rsidRDefault="00F75DB3" w:rsidP="00025B80">
      <w:pPr>
        <w:jc w:val="both"/>
        <w:rPr>
          <w:rFonts w:ascii="Times New Roman" w:hAnsi="Times New Roman" w:cs="Times New Roman"/>
          <w:b/>
          <w:bCs/>
        </w:rPr>
      </w:pPr>
      <w:r w:rsidRPr="00E24A56">
        <w:rPr>
          <w:rFonts w:ascii="Times New Roman" w:hAnsi="Times New Roman" w:cs="Times New Roman"/>
          <w:b/>
          <w:bCs/>
        </w:rPr>
        <w:t xml:space="preserve">Axe 3 : </w:t>
      </w:r>
      <w:r>
        <w:rPr>
          <w:rFonts w:ascii="Times New Roman" w:hAnsi="Times New Roman" w:cs="Times New Roman"/>
          <w:b/>
          <w:bCs/>
        </w:rPr>
        <w:t>Genre, a</w:t>
      </w:r>
      <w:r w:rsidRPr="00E24A56">
        <w:rPr>
          <w:rFonts w:ascii="Times New Roman" w:hAnsi="Times New Roman" w:cs="Times New Roman"/>
          <w:b/>
          <w:bCs/>
        </w:rPr>
        <w:t>limentation et interculturalité</w:t>
      </w:r>
    </w:p>
    <w:p w14:paraId="22854E35" w14:textId="75B3414A" w:rsidR="00F75DB3" w:rsidRPr="00E24A56" w:rsidRDefault="00F75DB3" w:rsidP="00025B80">
      <w:pPr>
        <w:jc w:val="both"/>
        <w:rPr>
          <w:rFonts w:ascii="Times New Roman" w:hAnsi="Times New Roman" w:cs="Times New Roman"/>
        </w:rPr>
      </w:pPr>
      <w:r w:rsidRPr="00E24A56">
        <w:rPr>
          <w:rFonts w:ascii="Times New Roman" w:hAnsi="Times New Roman" w:cs="Times New Roman"/>
        </w:rPr>
        <w:t xml:space="preserve">Le champ alimentaire prouve à quel point le corps n’est pas clôturé, mais profondément poreux et ouvert à l’autre : « l’exogène est un élément de l’organisme, de tout organisme : pour vivre, les animaux, y compris les animaux humains, ingèrent, absorbent, inhalent des éléments du monde extérieur. Ainsi est-il impossible que le corps humain, </w:t>
      </w:r>
      <w:r w:rsidRPr="005E15AE">
        <w:rPr>
          <w:rFonts w:ascii="Times New Roman" w:hAnsi="Times New Roman" w:cs="Times New Roman"/>
          <w:color w:val="000000" w:themeColor="text1"/>
        </w:rPr>
        <w:t>s’il veut vivre, soit fermé à ce qui lui est extérieur. Sa vie réside dans l’interaction avec l’externalité.</w:t>
      </w:r>
      <w:r w:rsidRPr="005E15AE">
        <w:rPr>
          <w:rStyle w:val="Appelnotedebasdep"/>
          <w:rFonts w:ascii="Times New Roman" w:hAnsi="Times New Roman" w:cs="Times New Roman"/>
          <w:color w:val="000000" w:themeColor="text1"/>
        </w:rPr>
        <w:footnoteReference w:id="7"/>
      </w:r>
      <w:r w:rsidRPr="005E15AE">
        <w:rPr>
          <w:rFonts w:ascii="Times New Roman" w:hAnsi="Times New Roman" w:cs="Times New Roman"/>
          <w:color w:val="000000" w:themeColor="text1"/>
        </w:rPr>
        <w:t xml:space="preserve"> » Cet </w:t>
      </w:r>
      <w:r w:rsidRPr="00E24A56">
        <w:rPr>
          <w:rFonts w:ascii="Times New Roman" w:hAnsi="Times New Roman" w:cs="Times New Roman"/>
        </w:rPr>
        <w:t>autre peut aussi être une culture autre. L’alimentation et la nourriture sont par excellence des marqueurs culturels et des points d’identification qui donnent aussi lieu à des déplacements et fluidités, au gré des mouvements personnels ou collectifs (migrations choisies ou forcées, mond</w:t>
      </w:r>
      <w:r>
        <w:rPr>
          <w:rFonts w:ascii="Times New Roman" w:hAnsi="Times New Roman" w:cs="Times New Roman"/>
        </w:rPr>
        <w:t>i</w:t>
      </w:r>
      <w:r w:rsidRPr="00E24A56">
        <w:rPr>
          <w:rFonts w:ascii="Times New Roman" w:hAnsi="Times New Roman" w:cs="Times New Roman"/>
        </w:rPr>
        <w:t>alisation, etc.)</w:t>
      </w:r>
      <w:r>
        <w:rPr>
          <w:rFonts w:ascii="Times New Roman" w:hAnsi="Times New Roman" w:cs="Times New Roman"/>
        </w:rPr>
        <w:t>.</w:t>
      </w:r>
      <w:r w:rsidRPr="00E24A56">
        <w:rPr>
          <w:rFonts w:ascii="Times New Roman" w:hAnsi="Times New Roman" w:cs="Times New Roman"/>
        </w:rPr>
        <w:t xml:space="preserve"> Que nous disent les pratiques et représentations autour de la nourriture sur le fonctionnement d’une culture, sur la compréhension de soi d’une nation ? Quels interdits, quels tabous, quels mécanismes d’inclusion, d’exclusion, de stigmatisation relève-t-on ? Et comment se fait la rencontre d’une autre culture par le biais de la </w:t>
      </w:r>
      <w:r w:rsidRPr="00FC2559">
        <w:rPr>
          <w:rFonts w:ascii="Times New Roman" w:hAnsi="Times New Roman" w:cs="Times New Roman"/>
          <w:color w:val="000000" w:themeColor="text1"/>
        </w:rPr>
        <w:t>nourriture, quelles expériences de la nourriture</w:t>
      </w:r>
      <w:r>
        <w:rPr>
          <w:rFonts w:ascii="Times New Roman" w:hAnsi="Times New Roman" w:cs="Times New Roman"/>
          <w:color w:val="000000" w:themeColor="text1"/>
        </w:rPr>
        <w:t xml:space="preserve"> </w:t>
      </w:r>
      <w:r w:rsidRPr="00FC2559">
        <w:rPr>
          <w:rFonts w:ascii="Times New Roman" w:hAnsi="Times New Roman" w:cs="Times New Roman"/>
          <w:color w:val="000000" w:themeColor="text1"/>
        </w:rPr>
        <w:t xml:space="preserve">peut-on vivre lors d’un exil ? Réfléchir aux questions d’interculturalité dans le champ alimentaire d’un point de vue genre semble particulièrement stimulant. On pourrait interroger tout un pan de la littérature interculturelle (franco-allemand, germano-slave, franco-slave et autres) sur le rôle joué par la nourriture ou associé à la nourriture lors </w:t>
      </w:r>
      <w:r w:rsidRPr="00E24A56">
        <w:rPr>
          <w:rFonts w:ascii="Times New Roman" w:hAnsi="Times New Roman" w:cs="Times New Roman"/>
        </w:rPr>
        <w:t xml:space="preserve">de migrations, dans des contextes d’hybridation de cultures et d’identités ; le rôle joué par les traditions alimentaires, les rituels, la famille dans le contact avec une autre culture ; voire même les stratégies d’affirmations identitaires culinaires, toujours d’un point de vue du genre, dans ce contexte entre les cultures. </w:t>
      </w:r>
    </w:p>
    <w:p w14:paraId="690553D7" w14:textId="700E2D30" w:rsidR="00F75DB3" w:rsidRPr="00E24A56" w:rsidRDefault="00F75DB3" w:rsidP="00025B80">
      <w:pPr>
        <w:jc w:val="both"/>
        <w:rPr>
          <w:rFonts w:ascii="Times New Roman" w:hAnsi="Times New Roman" w:cs="Times New Roman"/>
        </w:rPr>
      </w:pPr>
    </w:p>
    <w:p w14:paraId="7DE152AF" w14:textId="2A425316" w:rsidR="00F75DB3" w:rsidRPr="00E24A56" w:rsidRDefault="00F75DB3" w:rsidP="00025B80">
      <w:pPr>
        <w:jc w:val="both"/>
        <w:rPr>
          <w:rFonts w:ascii="Times New Roman" w:hAnsi="Times New Roman" w:cs="Times New Roman"/>
          <w:b/>
          <w:bCs/>
        </w:rPr>
      </w:pPr>
      <w:r w:rsidRPr="00E24A56">
        <w:rPr>
          <w:rFonts w:ascii="Times New Roman" w:hAnsi="Times New Roman" w:cs="Times New Roman"/>
          <w:b/>
          <w:bCs/>
        </w:rPr>
        <w:t>Axe 4 : Avenir de l’alimentation et perspectives genrées</w:t>
      </w:r>
    </w:p>
    <w:p w14:paraId="482DF624" w14:textId="6B50D530" w:rsidR="00EE3722" w:rsidRPr="00E24A56" w:rsidRDefault="00F75DB3" w:rsidP="00025B80">
      <w:pPr>
        <w:jc w:val="both"/>
        <w:rPr>
          <w:rFonts w:ascii="Times New Roman" w:hAnsi="Times New Roman" w:cs="Times New Roman"/>
        </w:rPr>
      </w:pPr>
      <w:r w:rsidRPr="00E24A56">
        <w:rPr>
          <w:rFonts w:ascii="Times New Roman" w:hAnsi="Times New Roman" w:cs="Times New Roman"/>
        </w:rPr>
        <w:t>Capitalisme écocide, réchauffement climatique, pandémies : l’alimentation, voire l’insécurité alimentaire se situe au cœur des politiques d’aujourd’hui et de demain. Pour Judith Butler, face à une logique de productivité sans frein, qui rend notre monde de plus en plus inhabitable, et ainsi nos vies de plus en plus invivables, et avec l’expérience de la pandémie où la porosité des corps est devenue une question de vie et de mort, il s’agit de réviser les concepts politiques et fonder une nouvelle éthique qui tient compte de l’interdépendance fondamentale des êtres et nations. Nous ne sommes pas des entités isolées et séparées, nos vies sont entremêlées de manière quotidienne, notamment par le fait de respirer et de manger, « notre relation est intermédiée par la terre, par l’air, par la nourriture</w:t>
      </w:r>
      <w:r w:rsidRPr="00FC2559">
        <w:rPr>
          <w:rStyle w:val="Appelnotedebasdep"/>
          <w:rFonts w:ascii="Times New Roman" w:hAnsi="Times New Roman" w:cs="Times New Roman"/>
          <w:color w:val="000000" w:themeColor="text1"/>
        </w:rPr>
        <w:footnoteReference w:id="8"/>
      </w:r>
      <w:r w:rsidRPr="00E24A56">
        <w:rPr>
          <w:rFonts w:ascii="Times New Roman" w:hAnsi="Times New Roman" w:cs="Times New Roman"/>
        </w:rPr>
        <w:t xml:space="preserve"> » et elle met en avant l’urgence d’une éthique du </w:t>
      </w:r>
      <w:r w:rsidRPr="00E24A56">
        <w:rPr>
          <w:rFonts w:ascii="Times New Roman" w:hAnsi="Times New Roman" w:cs="Times New Roman"/>
          <w:i/>
          <w:iCs/>
        </w:rPr>
        <w:t>care</w:t>
      </w:r>
      <w:r w:rsidRPr="00E24A56">
        <w:rPr>
          <w:rFonts w:ascii="Times New Roman" w:hAnsi="Times New Roman" w:cs="Times New Roman"/>
          <w:iCs/>
        </w:rPr>
        <w:t xml:space="preserve">, </w:t>
      </w:r>
      <w:r w:rsidRPr="00E24A56">
        <w:rPr>
          <w:rFonts w:ascii="Times New Roman" w:eastAsia="Times New Roman" w:hAnsi="Times New Roman" w:cs="Times New Roman"/>
          <w:color w:val="000000" w:themeColor="text1"/>
          <w:lang w:eastAsia="fr-FR"/>
        </w:rPr>
        <w:t xml:space="preserve">« le souci et le sentiment de responsabilité à l’endroit des animaux, des arbres </w:t>
      </w:r>
      <w:r w:rsidRPr="00E24A56">
        <w:rPr>
          <w:rFonts w:ascii="Times New Roman" w:eastAsia="Times New Roman" w:hAnsi="Times New Roman" w:cs="Times New Roman"/>
          <w:color w:val="000000" w:themeColor="text1"/>
          <w:lang w:eastAsia="fr-FR"/>
        </w:rPr>
        <w:lastRenderedPageBreak/>
        <w:t>et des rivières</w:t>
      </w:r>
      <w:r w:rsidRPr="00FC2559">
        <w:rPr>
          <w:rStyle w:val="Appelnotedebasdep"/>
          <w:rFonts w:ascii="Times New Roman" w:eastAsia="Times New Roman" w:hAnsi="Times New Roman" w:cs="Times New Roman"/>
          <w:color w:val="000000" w:themeColor="text1"/>
          <w:lang w:eastAsia="fr-FR"/>
        </w:rPr>
        <w:footnoteReference w:id="9"/>
      </w:r>
      <w:r w:rsidRPr="00E24A56">
        <w:rPr>
          <w:rFonts w:ascii="Times New Roman" w:eastAsia="Times New Roman" w:hAnsi="Times New Roman" w:cs="Times New Roman"/>
          <w:color w:val="000000" w:themeColor="text1"/>
          <w:lang w:eastAsia="fr-FR"/>
        </w:rPr>
        <w:t> </w:t>
      </w:r>
      <w:r w:rsidR="00E84673" w:rsidRPr="00E24A56">
        <w:rPr>
          <w:rFonts w:ascii="Times New Roman" w:eastAsia="Times New Roman" w:hAnsi="Times New Roman" w:cs="Times New Roman"/>
          <w:color w:val="000000" w:themeColor="text1"/>
          <w:lang w:eastAsia="fr-FR"/>
        </w:rPr>
        <w:t>»,</w:t>
      </w:r>
      <w:r w:rsidR="00EE3722" w:rsidRPr="00E24A56">
        <w:rPr>
          <w:rFonts w:ascii="Times New Roman" w:hAnsi="Times New Roman" w:cs="Times New Roman"/>
          <w:i/>
          <w:iCs/>
        </w:rPr>
        <w:t xml:space="preserve"> </w:t>
      </w:r>
      <w:r w:rsidR="00EE3722" w:rsidRPr="00E24A56">
        <w:rPr>
          <w:rFonts w:ascii="Times New Roman" w:hAnsi="Times New Roman" w:cs="Times New Roman"/>
        </w:rPr>
        <w:t>afin de réduire les inégalités sociales et genrées et de préserver un monde habitable</w:t>
      </w:r>
      <w:r w:rsidR="00E84673" w:rsidRPr="00E24A56">
        <w:rPr>
          <w:rFonts w:ascii="Times New Roman" w:hAnsi="Times New Roman" w:cs="Times New Roman"/>
        </w:rPr>
        <w:t xml:space="preserve"> en reconnaissant notre </w:t>
      </w:r>
      <w:proofErr w:type="spellStart"/>
      <w:r w:rsidR="00E84673" w:rsidRPr="00E24A56">
        <w:rPr>
          <w:rFonts w:ascii="Times New Roman" w:hAnsi="Times New Roman" w:cs="Times New Roman"/>
        </w:rPr>
        <w:t>co-dépendance</w:t>
      </w:r>
      <w:proofErr w:type="spellEnd"/>
      <w:r w:rsidR="00EE3722" w:rsidRPr="00E24A56">
        <w:rPr>
          <w:rFonts w:ascii="Times New Roman" w:hAnsi="Times New Roman" w:cs="Times New Roman"/>
        </w:rPr>
        <w:t xml:space="preserve">. </w:t>
      </w:r>
    </w:p>
    <w:p w14:paraId="4A46ACBA" w14:textId="49F7F0F7" w:rsidR="008710B8" w:rsidRPr="00E24A56" w:rsidRDefault="00EE3722" w:rsidP="00025B80">
      <w:pPr>
        <w:jc w:val="both"/>
        <w:rPr>
          <w:rFonts w:ascii="Times New Roman" w:hAnsi="Times New Roman" w:cs="Times New Roman"/>
        </w:rPr>
      </w:pPr>
      <w:r w:rsidRPr="00E24A56">
        <w:rPr>
          <w:rFonts w:ascii="Times New Roman" w:hAnsi="Times New Roman" w:cs="Times New Roman"/>
        </w:rPr>
        <w:t xml:space="preserve">On pourra s’interroger sur la place du genre et de la nourriture dans l’éthique </w:t>
      </w:r>
      <w:proofErr w:type="gramStart"/>
      <w:r w:rsidRPr="00E24A56">
        <w:rPr>
          <w:rFonts w:ascii="Times New Roman" w:hAnsi="Times New Roman" w:cs="Times New Roman"/>
        </w:rPr>
        <w:t xml:space="preserve">du </w:t>
      </w:r>
      <w:r w:rsidRPr="00E24A56">
        <w:rPr>
          <w:rFonts w:ascii="Times New Roman" w:hAnsi="Times New Roman" w:cs="Times New Roman"/>
          <w:i/>
          <w:iCs/>
        </w:rPr>
        <w:t>care</w:t>
      </w:r>
      <w:proofErr w:type="gramEnd"/>
      <w:r w:rsidRPr="00E24A56">
        <w:rPr>
          <w:rFonts w:ascii="Times New Roman" w:hAnsi="Times New Roman" w:cs="Times New Roman"/>
        </w:rPr>
        <w:t xml:space="preserve">, sur l’apport des théories écoféministes quant à un monde plus égalitaire et plus respectueux du vivant, de la terre. On pourra analyser, </w:t>
      </w:r>
      <w:r w:rsidR="00B67349" w:rsidRPr="00E24A56">
        <w:rPr>
          <w:rFonts w:ascii="Times New Roman" w:hAnsi="Times New Roman" w:cs="Times New Roman"/>
        </w:rPr>
        <w:t>dans une perspective</w:t>
      </w:r>
      <w:r w:rsidRPr="00E24A56">
        <w:rPr>
          <w:rFonts w:ascii="Times New Roman" w:hAnsi="Times New Roman" w:cs="Times New Roman"/>
        </w:rPr>
        <w:t xml:space="preserve"> genr</w:t>
      </w:r>
      <w:r w:rsidR="00B67349" w:rsidRPr="00E24A56">
        <w:rPr>
          <w:rFonts w:ascii="Times New Roman" w:hAnsi="Times New Roman" w:cs="Times New Roman"/>
        </w:rPr>
        <w:t>é</w:t>
      </w:r>
      <w:r w:rsidRPr="00E24A56">
        <w:rPr>
          <w:rFonts w:ascii="Times New Roman" w:hAnsi="Times New Roman" w:cs="Times New Roman"/>
        </w:rPr>
        <w:t>e, les mutations qui sont en train de se produire eu égard aux enjeux environnementaux, à la sensibilité croissante face à la maltraitance animale et à la notion du vivant dans l’alimentation, en lien avec la montée du végétarisme et du véganisme</w:t>
      </w:r>
      <w:r w:rsidR="00D700DD" w:rsidRPr="00E24A56">
        <w:rPr>
          <w:rFonts w:ascii="Times New Roman" w:hAnsi="Times New Roman" w:cs="Times New Roman"/>
        </w:rPr>
        <w:t xml:space="preserve"> (</w:t>
      </w:r>
      <w:r w:rsidR="000D460D" w:rsidRPr="00E24A56">
        <w:rPr>
          <w:rFonts w:ascii="Times New Roman" w:hAnsi="Times New Roman" w:cs="Times New Roman"/>
        </w:rPr>
        <w:t xml:space="preserve">Donna </w:t>
      </w:r>
      <w:proofErr w:type="spellStart"/>
      <w:r w:rsidR="000D460D" w:rsidRPr="00E24A56">
        <w:rPr>
          <w:rFonts w:ascii="Times New Roman" w:hAnsi="Times New Roman" w:cs="Times New Roman"/>
        </w:rPr>
        <w:t>Haraway</w:t>
      </w:r>
      <w:proofErr w:type="spellEnd"/>
      <w:r w:rsidR="00D700DD" w:rsidRPr="00E24A56">
        <w:rPr>
          <w:rFonts w:ascii="Times New Roman" w:hAnsi="Times New Roman" w:cs="Times New Roman"/>
        </w:rPr>
        <w:t>)</w:t>
      </w:r>
      <w:r w:rsidRPr="00E24A56">
        <w:rPr>
          <w:rFonts w:ascii="Times New Roman" w:hAnsi="Times New Roman" w:cs="Times New Roman"/>
        </w:rPr>
        <w:t xml:space="preserve">. </w:t>
      </w:r>
      <w:r w:rsidR="00916CBB" w:rsidRPr="00E24A56">
        <w:rPr>
          <w:rFonts w:ascii="Times New Roman" w:hAnsi="Times New Roman" w:cs="Times New Roman"/>
        </w:rPr>
        <w:t xml:space="preserve">On peut </w:t>
      </w:r>
      <w:r w:rsidRPr="00E24A56">
        <w:rPr>
          <w:rFonts w:ascii="Times New Roman" w:hAnsi="Times New Roman" w:cs="Times New Roman"/>
        </w:rPr>
        <w:t>consid</w:t>
      </w:r>
      <w:r w:rsidR="00916CBB" w:rsidRPr="00E24A56">
        <w:rPr>
          <w:rFonts w:ascii="Times New Roman" w:hAnsi="Times New Roman" w:cs="Times New Roman"/>
        </w:rPr>
        <w:t>ér</w:t>
      </w:r>
      <w:r w:rsidRPr="00E24A56">
        <w:rPr>
          <w:rFonts w:ascii="Times New Roman" w:hAnsi="Times New Roman" w:cs="Times New Roman"/>
        </w:rPr>
        <w:t>e</w:t>
      </w:r>
      <w:r w:rsidR="00916CBB" w:rsidRPr="00E24A56">
        <w:rPr>
          <w:rFonts w:ascii="Times New Roman" w:hAnsi="Times New Roman" w:cs="Times New Roman"/>
        </w:rPr>
        <w:t>r</w:t>
      </w:r>
      <w:r w:rsidRPr="00E24A56">
        <w:rPr>
          <w:rFonts w:ascii="Times New Roman" w:hAnsi="Times New Roman" w:cs="Times New Roman"/>
        </w:rPr>
        <w:t xml:space="preserve"> l’acte alimentaire comme le point de départ d’un nouveau contrat social, intégrant les enjeux écologiques (</w:t>
      </w:r>
      <w:r w:rsidR="00916CBB" w:rsidRPr="00E24A56">
        <w:rPr>
          <w:rFonts w:ascii="Times New Roman" w:hAnsi="Times New Roman" w:cs="Times New Roman"/>
        </w:rPr>
        <w:t>Corine Pelluchon</w:t>
      </w:r>
      <w:r w:rsidRPr="00E24A56">
        <w:rPr>
          <w:rFonts w:ascii="Times New Roman" w:hAnsi="Times New Roman" w:cs="Times New Roman"/>
        </w:rPr>
        <w:t xml:space="preserve">). Quelles pratiques, représentations, évolutions peut-on observer ? </w:t>
      </w:r>
      <w:r w:rsidR="008710B8" w:rsidRPr="00E24A56">
        <w:rPr>
          <w:rFonts w:ascii="Times New Roman" w:hAnsi="Times New Roman" w:cs="Times New Roman"/>
        </w:rPr>
        <w:t xml:space="preserve">Qu’en est-il des liens entre alimentation et </w:t>
      </w:r>
      <w:proofErr w:type="spellStart"/>
      <w:r w:rsidR="008710B8" w:rsidRPr="00E24A56">
        <w:rPr>
          <w:rFonts w:ascii="Times New Roman" w:hAnsi="Times New Roman" w:cs="Times New Roman"/>
        </w:rPr>
        <w:t>bio-pouvoir</w:t>
      </w:r>
      <w:proofErr w:type="spellEnd"/>
      <w:r w:rsidR="008710B8" w:rsidRPr="00E24A56">
        <w:rPr>
          <w:rFonts w:ascii="Times New Roman" w:hAnsi="Times New Roman" w:cs="Times New Roman"/>
        </w:rPr>
        <w:t>, lorsque la politique s’ingère massivement dans le comportement alimentaire</w:t>
      </w:r>
      <w:r w:rsidR="00916CBB" w:rsidRPr="00E24A56">
        <w:rPr>
          <w:rFonts w:ascii="Times New Roman" w:hAnsi="Times New Roman" w:cs="Times New Roman"/>
        </w:rPr>
        <w:t xml:space="preserve"> et cherche à réguler </w:t>
      </w:r>
      <w:r w:rsidR="00025B80" w:rsidRPr="00E24A56">
        <w:rPr>
          <w:rFonts w:ascii="Times New Roman" w:hAnsi="Times New Roman" w:cs="Times New Roman"/>
        </w:rPr>
        <w:t xml:space="preserve">le </w:t>
      </w:r>
      <w:r w:rsidR="00916CBB" w:rsidRPr="00E24A56">
        <w:rPr>
          <w:rFonts w:ascii="Times New Roman" w:hAnsi="Times New Roman" w:cs="Times New Roman"/>
        </w:rPr>
        <w:t>corps individuel et social ? Q</w:t>
      </w:r>
      <w:r w:rsidR="008710B8" w:rsidRPr="00E24A56">
        <w:rPr>
          <w:rFonts w:ascii="Times New Roman" w:hAnsi="Times New Roman" w:cs="Times New Roman"/>
        </w:rPr>
        <w:t xml:space="preserve">u’en est-il du genre dans la moralisation croissante de tout ce qui touche la nourriture dans la société contemporaine (Monika </w:t>
      </w:r>
      <w:proofErr w:type="spellStart"/>
      <w:r w:rsidR="008710B8" w:rsidRPr="00E24A56">
        <w:rPr>
          <w:rFonts w:ascii="Times New Roman" w:hAnsi="Times New Roman" w:cs="Times New Roman"/>
        </w:rPr>
        <w:t>Setzwein</w:t>
      </w:r>
      <w:proofErr w:type="spellEnd"/>
      <w:r w:rsidR="008710B8" w:rsidRPr="00E24A56">
        <w:rPr>
          <w:rFonts w:ascii="Times New Roman" w:hAnsi="Times New Roman" w:cs="Times New Roman"/>
        </w:rPr>
        <w:t>) ?</w:t>
      </w:r>
      <w:r w:rsidR="00916CBB" w:rsidRPr="00E24A56">
        <w:rPr>
          <w:rFonts w:ascii="Times New Roman" w:hAnsi="Times New Roman" w:cs="Times New Roman"/>
        </w:rPr>
        <w:t xml:space="preserve"> Et comment</w:t>
      </w:r>
      <w:r w:rsidR="00D60DAD">
        <w:rPr>
          <w:rFonts w:ascii="Times New Roman" w:hAnsi="Times New Roman" w:cs="Times New Roman"/>
        </w:rPr>
        <w:t xml:space="preserve"> les littératures et les arts nous permettent-ils de</w:t>
      </w:r>
      <w:r w:rsidR="00916CBB" w:rsidRPr="00E24A56">
        <w:rPr>
          <w:rFonts w:ascii="Times New Roman" w:hAnsi="Times New Roman" w:cs="Times New Roman"/>
        </w:rPr>
        <w:t xml:space="preserve"> penser l’alimentation du futur ?</w:t>
      </w:r>
    </w:p>
    <w:p w14:paraId="718C322B" w14:textId="77777777" w:rsidR="0099624F" w:rsidRDefault="0099624F" w:rsidP="00025B80">
      <w:pPr>
        <w:jc w:val="both"/>
        <w:rPr>
          <w:rFonts w:ascii="Times New Roman" w:hAnsi="Times New Roman" w:cs="Times New Roman"/>
        </w:rPr>
      </w:pPr>
    </w:p>
    <w:p w14:paraId="214F75C3" w14:textId="77777777" w:rsidR="00FC2559" w:rsidRPr="00E24A56" w:rsidRDefault="00FC2559" w:rsidP="00025B80">
      <w:pPr>
        <w:jc w:val="both"/>
        <w:rPr>
          <w:rFonts w:ascii="Times New Roman" w:hAnsi="Times New Roman" w:cs="Times New Roman"/>
        </w:rPr>
      </w:pPr>
    </w:p>
    <w:p w14:paraId="47CF388B" w14:textId="7BB7DB9B" w:rsidR="0099624F" w:rsidRPr="00E24A56" w:rsidRDefault="0099624F" w:rsidP="00025B80">
      <w:pPr>
        <w:jc w:val="both"/>
        <w:rPr>
          <w:rFonts w:ascii="Times New Roman" w:hAnsi="Times New Roman" w:cs="Times New Roman"/>
          <w:b/>
          <w:bCs/>
          <w:i/>
          <w:iCs/>
        </w:rPr>
      </w:pPr>
      <w:r w:rsidRPr="00E24A56">
        <w:rPr>
          <w:rFonts w:ascii="Times New Roman" w:hAnsi="Times New Roman" w:cs="Times New Roman"/>
          <w:b/>
          <w:bCs/>
          <w:i/>
          <w:iCs/>
        </w:rPr>
        <w:t>Modalités pratiques :</w:t>
      </w:r>
    </w:p>
    <w:p w14:paraId="022115E5" w14:textId="77777777" w:rsidR="004A3939" w:rsidRPr="00E24A56" w:rsidRDefault="004A3939" w:rsidP="00025B80">
      <w:pPr>
        <w:jc w:val="both"/>
        <w:rPr>
          <w:rFonts w:ascii="Times New Roman" w:hAnsi="Times New Roman" w:cs="Times New Roman"/>
        </w:rPr>
      </w:pPr>
    </w:p>
    <w:p w14:paraId="3B64E683" w14:textId="77777777" w:rsidR="00C83B30" w:rsidRDefault="00271DC2" w:rsidP="00271DC2">
      <w:pPr>
        <w:jc w:val="both"/>
        <w:rPr>
          <w:rFonts w:ascii="Times New Roman" w:hAnsi="Times New Roman" w:cs="Times New Roman"/>
        </w:rPr>
      </w:pPr>
      <w:r w:rsidRPr="00E24A56">
        <w:rPr>
          <w:rFonts w:ascii="Times New Roman" w:hAnsi="Times New Roman" w:cs="Times New Roman"/>
        </w:rPr>
        <w:t xml:space="preserve">Après un premier cycle de séminaires organisé par le laboratoire ÉCHANGES (Aix-Marseille Université) en 2023/24 sur « La nourriture – discours, pratiques, représentations », qui proposait des éclairages historiques, sociologiques, interculturels, linguistiques, littéraires et scéniques, </w:t>
      </w:r>
      <w:r w:rsidR="00AC631F">
        <w:rPr>
          <w:rFonts w:ascii="Times New Roman" w:hAnsi="Times New Roman" w:cs="Times New Roman"/>
          <w:color w:val="000000" w:themeColor="text1"/>
        </w:rPr>
        <w:t>et qui comportait déjà</w:t>
      </w:r>
      <w:r w:rsidR="009A3AA4" w:rsidRPr="00FC2559">
        <w:rPr>
          <w:rFonts w:ascii="Times New Roman" w:hAnsi="Times New Roman" w:cs="Times New Roman"/>
          <w:color w:val="000000" w:themeColor="text1"/>
        </w:rPr>
        <w:t xml:space="preserve"> quelques interventions sur le lien entre alimentation et genre, </w:t>
      </w:r>
      <w:r w:rsidRPr="00E24A56">
        <w:rPr>
          <w:rFonts w:ascii="Times New Roman" w:hAnsi="Times New Roman" w:cs="Times New Roman"/>
        </w:rPr>
        <w:t xml:space="preserve">notre workshop souhaite aborder la thématique uniquement dans une perspective genrée. </w:t>
      </w:r>
    </w:p>
    <w:p w14:paraId="03EA5EDA" w14:textId="77777777" w:rsidR="00C83B30" w:rsidRDefault="00C83B30" w:rsidP="00271DC2">
      <w:pPr>
        <w:jc w:val="both"/>
        <w:rPr>
          <w:rFonts w:ascii="Times New Roman" w:hAnsi="Times New Roman" w:cs="Times New Roman"/>
        </w:rPr>
      </w:pPr>
    </w:p>
    <w:p w14:paraId="7BF1633D" w14:textId="28EC14E5" w:rsidR="00271DC2" w:rsidRPr="00E24A56" w:rsidRDefault="00271DC2" w:rsidP="00271DC2">
      <w:pPr>
        <w:jc w:val="both"/>
        <w:rPr>
          <w:rFonts w:ascii="Times New Roman" w:hAnsi="Times New Roman" w:cs="Times New Roman"/>
        </w:rPr>
      </w:pPr>
      <w:r w:rsidRPr="00E24A56">
        <w:rPr>
          <w:rFonts w:ascii="Times New Roman" w:hAnsi="Times New Roman" w:cs="Times New Roman"/>
        </w:rPr>
        <w:t xml:space="preserve">Les interventions seront brèves (max. </w:t>
      </w:r>
      <w:r w:rsidRPr="00FC2559">
        <w:rPr>
          <w:rFonts w:ascii="Times New Roman" w:hAnsi="Times New Roman" w:cs="Times New Roman"/>
          <w:color w:val="000000" w:themeColor="text1"/>
        </w:rPr>
        <w:t>2</w:t>
      </w:r>
      <w:r w:rsidR="009A3AA4" w:rsidRPr="00FC2559">
        <w:rPr>
          <w:rFonts w:ascii="Times New Roman" w:hAnsi="Times New Roman" w:cs="Times New Roman"/>
          <w:color w:val="000000" w:themeColor="text1"/>
        </w:rPr>
        <w:t>5</w:t>
      </w:r>
      <w:r w:rsidRPr="00E24A56">
        <w:rPr>
          <w:rFonts w:ascii="Times New Roman" w:hAnsi="Times New Roman" w:cs="Times New Roman"/>
        </w:rPr>
        <w:t xml:space="preserve"> min) et donneront des pistes de recherche qui seront discutées ensemble. L’objectif est de créer un réseau national et international autour du croisement entre </w:t>
      </w:r>
      <w:proofErr w:type="spellStart"/>
      <w:r w:rsidRPr="00E24A56">
        <w:rPr>
          <w:rFonts w:ascii="Times New Roman" w:hAnsi="Times New Roman" w:cs="Times New Roman"/>
          <w:i/>
          <w:iCs/>
        </w:rPr>
        <w:t>food</w:t>
      </w:r>
      <w:proofErr w:type="spellEnd"/>
      <w:r w:rsidRPr="00E24A56">
        <w:rPr>
          <w:rFonts w:ascii="Times New Roman" w:hAnsi="Times New Roman" w:cs="Times New Roman"/>
        </w:rPr>
        <w:t xml:space="preserve"> et </w:t>
      </w:r>
      <w:proofErr w:type="spellStart"/>
      <w:r w:rsidRPr="00E24A56">
        <w:rPr>
          <w:rFonts w:ascii="Times New Roman" w:hAnsi="Times New Roman" w:cs="Times New Roman"/>
          <w:i/>
          <w:iCs/>
        </w:rPr>
        <w:t>gender</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studies</w:t>
      </w:r>
      <w:proofErr w:type="spellEnd"/>
      <w:r w:rsidRPr="00E24A56">
        <w:rPr>
          <w:rFonts w:ascii="Times New Roman" w:hAnsi="Times New Roman" w:cs="Times New Roman"/>
        </w:rPr>
        <w:t xml:space="preserve">, de préparer un grand colloque pour début 2026 ainsi qu’un projet de plus grande envergure (type Horizon Europe). Un second objectif de ce workshop et des manifestations qui suivront sera de faire dialoguer jeunes </w:t>
      </w:r>
      <w:proofErr w:type="spellStart"/>
      <w:r w:rsidRPr="00E24A56">
        <w:rPr>
          <w:rFonts w:ascii="Times New Roman" w:hAnsi="Times New Roman" w:cs="Times New Roman"/>
        </w:rPr>
        <w:t>chercheur·es</w:t>
      </w:r>
      <w:proofErr w:type="spellEnd"/>
      <w:r w:rsidRPr="00E24A56">
        <w:rPr>
          <w:rFonts w:ascii="Times New Roman" w:hAnsi="Times New Roman" w:cs="Times New Roman"/>
        </w:rPr>
        <w:t xml:space="preserve"> et </w:t>
      </w:r>
      <w:proofErr w:type="spellStart"/>
      <w:r w:rsidRPr="00E24A56">
        <w:rPr>
          <w:rFonts w:ascii="Times New Roman" w:hAnsi="Times New Roman" w:cs="Times New Roman"/>
        </w:rPr>
        <w:t>chercheur·es</w:t>
      </w:r>
      <w:proofErr w:type="spellEnd"/>
      <w:r w:rsidRPr="00E24A56">
        <w:rPr>
          <w:rFonts w:ascii="Times New Roman" w:hAnsi="Times New Roman" w:cs="Times New Roman"/>
        </w:rPr>
        <w:t xml:space="preserve"> </w:t>
      </w:r>
      <w:proofErr w:type="spellStart"/>
      <w:r w:rsidRPr="00E24A56">
        <w:rPr>
          <w:rFonts w:ascii="Times New Roman" w:hAnsi="Times New Roman" w:cs="Times New Roman"/>
        </w:rPr>
        <w:t>confirmé·es</w:t>
      </w:r>
      <w:proofErr w:type="spellEnd"/>
      <w:r w:rsidRPr="00E24A56">
        <w:rPr>
          <w:rFonts w:ascii="Times New Roman" w:hAnsi="Times New Roman" w:cs="Times New Roman"/>
        </w:rPr>
        <w:t xml:space="preserve"> sur ces sujets porteurs qui s’inscrivent au cœur d’interrogations sociétales contemporaines.</w:t>
      </w:r>
    </w:p>
    <w:p w14:paraId="1F939615" w14:textId="77777777" w:rsidR="00271DC2" w:rsidRPr="00E24A56" w:rsidRDefault="00271DC2" w:rsidP="00025B80">
      <w:pPr>
        <w:jc w:val="both"/>
        <w:rPr>
          <w:rFonts w:ascii="Times New Roman" w:hAnsi="Times New Roman" w:cs="Times New Roman"/>
        </w:rPr>
      </w:pPr>
    </w:p>
    <w:p w14:paraId="777368C2" w14:textId="1775DC5D" w:rsidR="00EE3722" w:rsidRPr="00E24A56" w:rsidRDefault="0099624F" w:rsidP="00025B80">
      <w:pPr>
        <w:jc w:val="both"/>
        <w:rPr>
          <w:rFonts w:ascii="Times New Roman" w:hAnsi="Times New Roman" w:cs="Times New Roman"/>
        </w:rPr>
      </w:pPr>
      <w:r w:rsidRPr="00E24A56">
        <w:rPr>
          <w:rFonts w:ascii="Times New Roman" w:hAnsi="Times New Roman" w:cs="Times New Roman"/>
        </w:rPr>
        <w:t>Le format du workshop doit permettre l’échange le plus riche et nourri possible</w:t>
      </w:r>
      <w:r w:rsidR="00B61D36" w:rsidRPr="00E24A56">
        <w:rPr>
          <w:rFonts w:ascii="Times New Roman" w:hAnsi="Times New Roman" w:cs="Times New Roman"/>
        </w:rPr>
        <w:t>.</w:t>
      </w:r>
      <w:r w:rsidR="00801D4E" w:rsidRPr="00E24A56">
        <w:rPr>
          <w:rFonts w:ascii="Times New Roman" w:hAnsi="Times New Roman" w:cs="Times New Roman"/>
        </w:rPr>
        <w:t xml:space="preserve"> Seront privilégiées les propositions qui</w:t>
      </w:r>
      <w:r w:rsidR="007F15C3" w:rsidRPr="00E24A56">
        <w:rPr>
          <w:rFonts w:ascii="Times New Roman" w:hAnsi="Times New Roman" w:cs="Times New Roman"/>
        </w:rPr>
        <w:t xml:space="preserve"> présentent</w:t>
      </w:r>
      <w:r w:rsidR="00801D4E" w:rsidRPr="00E24A56">
        <w:rPr>
          <w:rFonts w:ascii="Times New Roman" w:hAnsi="Times New Roman" w:cs="Times New Roman"/>
        </w:rPr>
        <w:t xml:space="preserve"> des approches conceptuelles, des perspectives exploratoires, des questionnements ouverts et des pistes de recherche émergents plutôt que des études de cas achevées</w:t>
      </w:r>
      <w:r w:rsidR="001F05A5" w:rsidRPr="00E24A56">
        <w:rPr>
          <w:rFonts w:ascii="Times New Roman" w:hAnsi="Times New Roman" w:cs="Times New Roman"/>
        </w:rPr>
        <w:t>.</w:t>
      </w:r>
    </w:p>
    <w:p w14:paraId="1B71D035" w14:textId="77777777" w:rsidR="0099624F" w:rsidRPr="00E24A56" w:rsidRDefault="0099624F" w:rsidP="00025B80">
      <w:pPr>
        <w:jc w:val="both"/>
        <w:rPr>
          <w:rFonts w:ascii="Times New Roman" w:hAnsi="Times New Roman" w:cs="Times New Roman"/>
        </w:rPr>
      </w:pPr>
    </w:p>
    <w:p w14:paraId="452918E4" w14:textId="50E6C7AC" w:rsidR="0099624F" w:rsidRPr="00E24A56" w:rsidRDefault="0099624F" w:rsidP="00025B80">
      <w:pPr>
        <w:jc w:val="both"/>
        <w:rPr>
          <w:rFonts w:ascii="Times New Roman" w:hAnsi="Times New Roman" w:cs="Times New Roman"/>
        </w:rPr>
      </w:pPr>
      <w:r w:rsidRPr="00E24A56">
        <w:rPr>
          <w:rFonts w:ascii="Times New Roman" w:hAnsi="Times New Roman" w:cs="Times New Roman"/>
        </w:rPr>
        <w:t>Sont attendues des propositions qui :</w:t>
      </w:r>
    </w:p>
    <w:p w14:paraId="14C4CC65" w14:textId="52B265BF" w:rsidR="0099624F" w:rsidRPr="00E24A56" w:rsidRDefault="0099624F" w:rsidP="0099624F">
      <w:pPr>
        <w:pStyle w:val="Paragraphedeliste"/>
        <w:numPr>
          <w:ilvl w:val="0"/>
          <w:numId w:val="2"/>
        </w:numPr>
        <w:jc w:val="both"/>
        <w:rPr>
          <w:rFonts w:ascii="Times New Roman" w:hAnsi="Times New Roman" w:cs="Times New Roman"/>
        </w:rPr>
      </w:pPr>
      <w:proofErr w:type="gramStart"/>
      <w:r w:rsidRPr="00E24A56">
        <w:rPr>
          <w:rFonts w:ascii="Times New Roman" w:hAnsi="Times New Roman" w:cs="Times New Roman"/>
        </w:rPr>
        <w:t>s’inscrivent</w:t>
      </w:r>
      <w:proofErr w:type="gramEnd"/>
      <w:r w:rsidRPr="00E24A56">
        <w:rPr>
          <w:rFonts w:ascii="Times New Roman" w:hAnsi="Times New Roman" w:cs="Times New Roman"/>
        </w:rPr>
        <w:t xml:space="preserve"> dans un ou plusieurs des </w:t>
      </w:r>
      <w:r w:rsidR="009A3AA4" w:rsidRPr="00E24A56">
        <w:rPr>
          <w:rFonts w:ascii="Times New Roman" w:hAnsi="Times New Roman" w:cs="Times New Roman"/>
        </w:rPr>
        <w:t>quatre</w:t>
      </w:r>
      <w:r w:rsidR="000F1013" w:rsidRPr="00E24A56">
        <w:rPr>
          <w:rFonts w:ascii="Times New Roman" w:hAnsi="Times New Roman" w:cs="Times New Roman"/>
        </w:rPr>
        <w:t xml:space="preserve"> </w:t>
      </w:r>
      <w:r w:rsidRPr="00E24A56">
        <w:rPr>
          <w:rFonts w:ascii="Times New Roman" w:hAnsi="Times New Roman" w:cs="Times New Roman"/>
        </w:rPr>
        <w:t>axes</w:t>
      </w:r>
    </w:p>
    <w:p w14:paraId="13F4D322" w14:textId="20DA2C45" w:rsidR="0099624F" w:rsidRPr="00E24A56" w:rsidRDefault="0099624F" w:rsidP="0099624F">
      <w:pPr>
        <w:pStyle w:val="Paragraphedeliste"/>
        <w:numPr>
          <w:ilvl w:val="0"/>
          <w:numId w:val="2"/>
        </w:numPr>
        <w:jc w:val="both"/>
        <w:rPr>
          <w:rFonts w:ascii="Times New Roman" w:hAnsi="Times New Roman" w:cs="Times New Roman"/>
        </w:rPr>
      </w:pPr>
      <w:proofErr w:type="gramStart"/>
      <w:r w:rsidRPr="00E24A56">
        <w:rPr>
          <w:rFonts w:ascii="Times New Roman" w:hAnsi="Times New Roman" w:cs="Times New Roman"/>
        </w:rPr>
        <w:t>ont</w:t>
      </w:r>
      <w:proofErr w:type="gramEnd"/>
      <w:r w:rsidRPr="00E24A56">
        <w:rPr>
          <w:rFonts w:ascii="Times New Roman" w:hAnsi="Times New Roman" w:cs="Times New Roman"/>
        </w:rPr>
        <w:t xml:space="preserve"> pour objet d’étude des corpus littéraires et</w:t>
      </w:r>
      <w:r w:rsidR="00C83B30">
        <w:rPr>
          <w:rFonts w:ascii="Times New Roman" w:hAnsi="Times New Roman" w:cs="Times New Roman"/>
        </w:rPr>
        <w:t>/ou</w:t>
      </w:r>
      <w:r w:rsidRPr="00E24A56">
        <w:rPr>
          <w:rFonts w:ascii="Times New Roman" w:hAnsi="Times New Roman" w:cs="Times New Roman"/>
        </w:rPr>
        <w:t xml:space="preserve"> </w:t>
      </w:r>
      <w:r w:rsidR="00181B7E">
        <w:rPr>
          <w:rFonts w:ascii="Times New Roman" w:hAnsi="Times New Roman" w:cs="Times New Roman"/>
        </w:rPr>
        <w:t xml:space="preserve">scéniques et/ou </w:t>
      </w:r>
      <w:r w:rsidRPr="00E24A56">
        <w:rPr>
          <w:rFonts w:ascii="Times New Roman" w:hAnsi="Times New Roman" w:cs="Times New Roman"/>
        </w:rPr>
        <w:t>artistiques</w:t>
      </w:r>
      <w:r w:rsidR="00181B7E">
        <w:rPr>
          <w:rFonts w:ascii="Times New Roman" w:hAnsi="Times New Roman" w:cs="Times New Roman"/>
        </w:rPr>
        <w:t xml:space="preserve"> </w:t>
      </w:r>
    </w:p>
    <w:p w14:paraId="1D899618" w14:textId="792135DF" w:rsidR="0099624F" w:rsidRPr="00E24A56" w:rsidRDefault="0099624F" w:rsidP="0099624F">
      <w:pPr>
        <w:pStyle w:val="Paragraphedeliste"/>
        <w:numPr>
          <w:ilvl w:val="0"/>
          <w:numId w:val="2"/>
        </w:numPr>
        <w:jc w:val="both"/>
        <w:rPr>
          <w:rFonts w:ascii="Times New Roman" w:hAnsi="Times New Roman" w:cs="Times New Roman"/>
        </w:rPr>
      </w:pPr>
      <w:proofErr w:type="gramStart"/>
      <w:r w:rsidRPr="00E24A56">
        <w:rPr>
          <w:rFonts w:ascii="Times New Roman" w:hAnsi="Times New Roman" w:cs="Times New Roman"/>
        </w:rPr>
        <w:t>portent</w:t>
      </w:r>
      <w:proofErr w:type="gramEnd"/>
      <w:r w:rsidRPr="00E24A56">
        <w:rPr>
          <w:rFonts w:ascii="Times New Roman" w:hAnsi="Times New Roman" w:cs="Times New Roman"/>
        </w:rPr>
        <w:t xml:space="preserve"> sur les espaces de langues allemande, </w:t>
      </w:r>
      <w:r w:rsidRPr="00181B7E">
        <w:rPr>
          <w:rFonts w:ascii="Times New Roman" w:hAnsi="Times New Roman" w:cs="Times New Roman"/>
        </w:rPr>
        <w:t>français</w:t>
      </w:r>
      <w:r w:rsidR="00C07DE6" w:rsidRPr="00181B7E">
        <w:rPr>
          <w:rFonts w:ascii="Times New Roman" w:hAnsi="Times New Roman" w:cs="Times New Roman"/>
        </w:rPr>
        <w:t>e</w:t>
      </w:r>
      <w:r w:rsidRPr="00181B7E">
        <w:rPr>
          <w:rFonts w:ascii="Times New Roman" w:hAnsi="Times New Roman" w:cs="Times New Roman"/>
        </w:rPr>
        <w:t xml:space="preserve"> et slave,</w:t>
      </w:r>
      <w:r w:rsidRPr="00E24A56">
        <w:rPr>
          <w:rFonts w:ascii="Times New Roman" w:hAnsi="Times New Roman" w:cs="Times New Roman"/>
        </w:rPr>
        <w:t xml:space="preserve"> ainsi que leurs interactions et circulations au sein de ces espaces. Des ouvertures comparatistes vers d’autres langues et espaces sont bienvenues</w:t>
      </w:r>
      <w:r w:rsidR="00B55258" w:rsidRPr="00E24A56">
        <w:rPr>
          <w:rFonts w:ascii="Times New Roman" w:hAnsi="Times New Roman" w:cs="Times New Roman"/>
        </w:rPr>
        <w:t>.</w:t>
      </w:r>
    </w:p>
    <w:p w14:paraId="1F1F8F1F" w14:textId="77777777" w:rsidR="0099624F" w:rsidRPr="00E24A56" w:rsidRDefault="0099624F" w:rsidP="00025B80">
      <w:pPr>
        <w:jc w:val="both"/>
        <w:rPr>
          <w:rFonts w:ascii="Times New Roman" w:hAnsi="Times New Roman" w:cs="Times New Roman"/>
        </w:rPr>
      </w:pPr>
    </w:p>
    <w:p w14:paraId="2373549A" w14:textId="548FC4E7" w:rsidR="0099624F" w:rsidRPr="00E24A56" w:rsidRDefault="0099624F" w:rsidP="00025B80">
      <w:pPr>
        <w:jc w:val="both"/>
        <w:rPr>
          <w:rFonts w:ascii="Times New Roman" w:hAnsi="Times New Roman" w:cs="Times New Roman"/>
        </w:rPr>
      </w:pPr>
      <w:r w:rsidRPr="00E24A56">
        <w:rPr>
          <w:rFonts w:ascii="Times New Roman" w:hAnsi="Times New Roman" w:cs="Times New Roman"/>
        </w:rPr>
        <w:t>Les langues de travail sont le français et l’allemand.</w:t>
      </w:r>
    </w:p>
    <w:p w14:paraId="4F3ED9C3" w14:textId="77777777" w:rsidR="0099624F" w:rsidRPr="00E24A56" w:rsidRDefault="0099624F" w:rsidP="00025B80">
      <w:pPr>
        <w:jc w:val="both"/>
        <w:rPr>
          <w:rFonts w:ascii="Times New Roman" w:hAnsi="Times New Roman" w:cs="Times New Roman"/>
        </w:rPr>
      </w:pPr>
    </w:p>
    <w:p w14:paraId="11F6B5A2" w14:textId="77777777" w:rsidR="00260B33" w:rsidRPr="00E24A56" w:rsidRDefault="00D37904" w:rsidP="00025B80">
      <w:pPr>
        <w:jc w:val="both"/>
        <w:rPr>
          <w:rFonts w:ascii="Times New Roman" w:hAnsi="Times New Roman" w:cs="Times New Roman"/>
        </w:rPr>
      </w:pPr>
      <w:r w:rsidRPr="00E24A56">
        <w:rPr>
          <w:rFonts w:ascii="Times New Roman" w:hAnsi="Times New Roman" w:cs="Times New Roman"/>
        </w:rPr>
        <w:lastRenderedPageBreak/>
        <w:t>Les propositions doivent comprendre : un titre, un résumé d’environ 400 mots</w:t>
      </w:r>
      <w:r w:rsidR="00961BD3" w:rsidRPr="00E24A56">
        <w:rPr>
          <w:rFonts w:ascii="Times New Roman" w:hAnsi="Times New Roman" w:cs="Times New Roman"/>
        </w:rPr>
        <w:t>, des mots-clés, une courte notice bio-bibliographique (indiquant le statut, l’université et le laboratoire de rattachement</w:t>
      </w:r>
      <w:r w:rsidR="00C7267A" w:rsidRPr="00E24A56">
        <w:rPr>
          <w:rFonts w:ascii="Times New Roman" w:hAnsi="Times New Roman" w:cs="Times New Roman"/>
        </w:rPr>
        <w:t xml:space="preserve">). </w:t>
      </w:r>
    </w:p>
    <w:p w14:paraId="412F6746" w14:textId="551E9994" w:rsidR="0099624F" w:rsidRPr="00E24A56" w:rsidRDefault="00C7267A" w:rsidP="00025B80">
      <w:pPr>
        <w:jc w:val="both"/>
        <w:rPr>
          <w:rFonts w:ascii="Times New Roman" w:hAnsi="Times New Roman" w:cs="Times New Roman"/>
        </w:rPr>
      </w:pPr>
      <w:r w:rsidRPr="00E24A56">
        <w:rPr>
          <w:rFonts w:ascii="Times New Roman" w:hAnsi="Times New Roman" w:cs="Times New Roman"/>
        </w:rPr>
        <w:t>Elles</w:t>
      </w:r>
      <w:r w:rsidR="0099624F" w:rsidRPr="00E24A56">
        <w:rPr>
          <w:rFonts w:ascii="Times New Roman" w:hAnsi="Times New Roman" w:cs="Times New Roman"/>
        </w:rPr>
        <w:t xml:space="preserve"> devront être envoyées conjointement aux adresses suivantes </w:t>
      </w:r>
      <w:r w:rsidR="0099624F" w:rsidRPr="00E24A56">
        <w:rPr>
          <w:rFonts w:ascii="Times New Roman" w:hAnsi="Times New Roman" w:cs="Times New Roman"/>
          <w:b/>
          <w:bCs/>
        </w:rPr>
        <w:t>au plus tard le 2 avril 202</w:t>
      </w:r>
      <w:r w:rsidRPr="00E24A56">
        <w:rPr>
          <w:rFonts w:ascii="Times New Roman" w:hAnsi="Times New Roman" w:cs="Times New Roman"/>
          <w:b/>
          <w:bCs/>
        </w:rPr>
        <w:t>4</w:t>
      </w:r>
      <w:r w:rsidR="0099624F" w:rsidRPr="00E24A56">
        <w:rPr>
          <w:rFonts w:ascii="Times New Roman" w:hAnsi="Times New Roman" w:cs="Times New Roman"/>
        </w:rPr>
        <w:t xml:space="preserve"> : </w:t>
      </w:r>
      <w:hyperlink r:id="rId11" w:history="1">
        <w:r w:rsidRPr="00E24A56">
          <w:rPr>
            <w:rStyle w:val="Lienhypertexte"/>
            <w:rFonts w:ascii="Times New Roman" w:hAnsi="Times New Roman" w:cs="Times New Roman"/>
            <w:shd w:val="clear" w:color="auto" w:fill="FFFFFF"/>
          </w:rPr>
          <w:t>susanne.bohmisch@univ-amu.fr</w:t>
        </w:r>
      </w:hyperlink>
      <w:r w:rsidRPr="00E24A56">
        <w:rPr>
          <w:rFonts w:ascii="Times New Roman" w:hAnsi="Times New Roman" w:cs="Times New Roman"/>
          <w:color w:val="5E5E5E"/>
          <w:shd w:val="clear" w:color="auto" w:fill="FFFFFF"/>
        </w:rPr>
        <w:t xml:space="preserve"> </w:t>
      </w:r>
      <w:r w:rsidRPr="00E24A56">
        <w:rPr>
          <w:rFonts w:ascii="Times New Roman" w:hAnsi="Times New Roman" w:cs="Times New Roman"/>
          <w:color w:val="000000" w:themeColor="text1"/>
          <w:shd w:val="clear" w:color="auto" w:fill="FFFFFF"/>
        </w:rPr>
        <w:t>et</w:t>
      </w:r>
      <w:r w:rsidRPr="00E24A56">
        <w:rPr>
          <w:rFonts w:ascii="Times New Roman" w:hAnsi="Times New Roman" w:cs="Times New Roman"/>
          <w:color w:val="5E5E5E"/>
          <w:shd w:val="clear" w:color="auto" w:fill="FFFFFF"/>
        </w:rPr>
        <w:t xml:space="preserve"> </w:t>
      </w:r>
      <w:hyperlink r:id="rId12" w:history="1">
        <w:r w:rsidRPr="00E24A56">
          <w:rPr>
            <w:rStyle w:val="Lienhypertexte"/>
            <w:rFonts w:ascii="Times New Roman" w:hAnsi="Times New Roman" w:cs="Times New Roman"/>
            <w:shd w:val="clear" w:color="auto" w:fill="FFFFFF"/>
          </w:rPr>
          <w:t>anne-isabelle.francois@sorbonne-nouvelle.fr</w:t>
        </w:r>
      </w:hyperlink>
      <w:r w:rsidRPr="00E24A56">
        <w:rPr>
          <w:rFonts w:ascii="Times New Roman" w:hAnsi="Times New Roman" w:cs="Times New Roman"/>
          <w:color w:val="5E5E5E"/>
          <w:shd w:val="clear" w:color="auto" w:fill="FFFFFF"/>
        </w:rPr>
        <w:t xml:space="preserve"> </w:t>
      </w:r>
    </w:p>
    <w:p w14:paraId="165786A6" w14:textId="77777777" w:rsidR="0099624F" w:rsidRPr="00E24A56" w:rsidRDefault="0099624F" w:rsidP="00025B80">
      <w:pPr>
        <w:jc w:val="both"/>
        <w:rPr>
          <w:rFonts w:ascii="Times New Roman" w:hAnsi="Times New Roman" w:cs="Times New Roman"/>
        </w:rPr>
      </w:pPr>
    </w:p>
    <w:p w14:paraId="712DFFD6" w14:textId="77777777" w:rsidR="0099624F" w:rsidRPr="00E24A56" w:rsidRDefault="0099624F" w:rsidP="00025B80">
      <w:pPr>
        <w:jc w:val="both"/>
        <w:rPr>
          <w:rFonts w:ascii="Times New Roman" w:hAnsi="Times New Roman" w:cs="Times New Roman"/>
        </w:rPr>
      </w:pPr>
    </w:p>
    <w:p w14:paraId="39112B7A" w14:textId="2D9415AF" w:rsidR="00EE3722" w:rsidRPr="00E24A56" w:rsidRDefault="00EE3722" w:rsidP="00025B80">
      <w:pPr>
        <w:jc w:val="both"/>
        <w:rPr>
          <w:rFonts w:ascii="Times New Roman" w:hAnsi="Times New Roman" w:cs="Times New Roman"/>
          <w:b/>
          <w:bCs/>
        </w:rPr>
      </w:pPr>
      <w:r w:rsidRPr="00E24A56">
        <w:rPr>
          <w:rFonts w:ascii="Times New Roman" w:hAnsi="Times New Roman" w:cs="Times New Roman"/>
          <w:b/>
          <w:bCs/>
        </w:rPr>
        <w:t>Bibliographie</w:t>
      </w:r>
      <w:r w:rsidR="0096587B" w:rsidRPr="00E24A56">
        <w:rPr>
          <w:rFonts w:ascii="Times New Roman" w:hAnsi="Times New Roman" w:cs="Times New Roman"/>
          <w:b/>
          <w:bCs/>
        </w:rPr>
        <w:t xml:space="preserve"> succin</w:t>
      </w:r>
      <w:r w:rsidR="008536AC" w:rsidRPr="00E24A56">
        <w:rPr>
          <w:rFonts w:ascii="Times New Roman" w:hAnsi="Times New Roman" w:cs="Times New Roman"/>
          <w:b/>
          <w:bCs/>
        </w:rPr>
        <w:t>c</w:t>
      </w:r>
      <w:r w:rsidR="0096587B" w:rsidRPr="00E24A56">
        <w:rPr>
          <w:rFonts w:ascii="Times New Roman" w:hAnsi="Times New Roman" w:cs="Times New Roman"/>
          <w:b/>
          <w:bCs/>
        </w:rPr>
        <w:t>te</w:t>
      </w:r>
      <w:r w:rsidR="004A3939" w:rsidRPr="00E24A56">
        <w:rPr>
          <w:rFonts w:ascii="Times New Roman" w:hAnsi="Times New Roman" w:cs="Times New Roman"/>
          <w:b/>
          <w:bCs/>
        </w:rPr>
        <w:t> </w:t>
      </w:r>
      <w:r w:rsidRPr="00E24A56">
        <w:rPr>
          <w:rFonts w:ascii="Times New Roman" w:hAnsi="Times New Roman" w:cs="Times New Roman"/>
          <w:b/>
          <w:bCs/>
        </w:rPr>
        <w:t>:</w:t>
      </w:r>
    </w:p>
    <w:p w14:paraId="0C1FB2AB" w14:textId="419FCDC2" w:rsidR="00EE3722" w:rsidRPr="00E24A56" w:rsidRDefault="00EE3722" w:rsidP="00025B80">
      <w:pPr>
        <w:jc w:val="both"/>
        <w:rPr>
          <w:rFonts w:ascii="Times New Roman" w:hAnsi="Times New Roman" w:cs="Times New Roman"/>
        </w:rPr>
      </w:pPr>
    </w:p>
    <w:p w14:paraId="51756447" w14:textId="667A7525" w:rsidR="0020111B" w:rsidRPr="00E24A56" w:rsidRDefault="0020111B" w:rsidP="00025B80">
      <w:pPr>
        <w:jc w:val="both"/>
        <w:rPr>
          <w:rFonts w:ascii="Times New Roman" w:hAnsi="Times New Roman" w:cs="Times New Roman"/>
        </w:rPr>
      </w:pPr>
      <w:r w:rsidRPr="00E24A56">
        <w:rPr>
          <w:rFonts w:ascii="Times New Roman" w:hAnsi="Times New Roman" w:cs="Times New Roman"/>
          <w:lang w:val="en-US"/>
        </w:rPr>
        <w:t xml:space="preserve">Carol J. ADAMS, </w:t>
      </w:r>
      <w:r w:rsidRPr="00E24A56">
        <w:rPr>
          <w:rFonts w:ascii="Times New Roman" w:hAnsi="Times New Roman" w:cs="Times New Roman"/>
          <w:i/>
          <w:lang w:val="en-US"/>
        </w:rPr>
        <w:t xml:space="preserve">The Sexual Politics of Meat: A Feminist-Vegetarian Critical Theory, </w:t>
      </w:r>
      <w:r w:rsidRPr="00E24A56">
        <w:rPr>
          <w:rFonts w:ascii="Times New Roman" w:hAnsi="Times New Roman" w:cs="Times New Roman"/>
          <w:lang w:val="en-US"/>
        </w:rPr>
        <w:t>New York, Continuum, 1991</w:t>
      </w:r>
    </w:p>
    <w:p w14:paraId="612AE7DA" w14:textId="77777777" w:rsidR="0020111B" w:rsidRPr="00E24A56" w:rsidRDefault="0020111B" w:rsidP="00025B80">
      <w:pPr>
        <w:jc w:val="both"/>
        <w:rPr>
          <w:rFonts w:ascii="Times New Roman" w:hAnsi="Times New Roman" w:cs="Times New Roman"/>
        </w:rPr>
      </w:pPr>
    </w:p>
    <w:p w14:paraId="29F722FD" w14:textId="53FB52DF" w:rsidR="002A37F0" w:rsidRPr="00E24A56" w:rsidRDefault="002A37F0" w:rsidP="00025B80">
      <w:pPr>
        <w:jc w:val="both"/>
        <w:rPr>
          <w:rFonts w:ascii="Times New Roman" w:hAnsi="Times New Roman" w:cs="Times New Roman"/>
        </w:rPr>
      </w:pPr>
      <w:r w:rsidRPr="00E24A56">
        <w:rPr>
          <w:rFonts w:ascii="Times New Roman" w:hAnsi="Times New Roman" w:cs="Times New Roman"/>
        </w:rPr>
        <w:t xml:space="preserve">Eva BARLÖSIUS, </w:t>
      </w:r>
      <w:r w:rsidRPr="00E24A56">
        <w:rPr>
          <w:rFonts w:ascii="Times New Roman" w:hAnsi="Times New Roman" w:cs="Times New Roman"/>
          <w:i/>
          <w:iCs/>
          <w:lang w:val="de-DE"/>
        </w:rPr>
        <w:t xml:space="preserve">Soziologie des Essens ; eine sozial- und kulturwissenschaftliche Einführung in die Ernährungsforschung, </w:t>
      </w:r>
      <w:r w:rsidRPr="00E24A56">
        <w:rPr>
          <w:rFonts w:ascii="Times New Roman" w:hAnsi="Times New Roman" w:cs="Times New Roman"/>
          <w:lang w:val="de-DE"/>
        </w:rPr>
        <w:t>Weinheim &amp; München, Juventa Verlag</w:t>
      </w:r>
      <w:r w:rsidRPr="00E24A56">
        <w:rPr>
          <w:rFonts w:ascii="Times New Roman" w:hAnsi="Times New Roman" w:cs="Times New Roman"/>
        </w:rPr>
        <w:t>, 1999</w:t>
      </w:r>
    </w:p>
    <w:p w14:paraId="613C9953" w14:textId="77777777" w:rsidR="002A37F0" w:rsidRPr="00E24A56" w:rsidRDefault="002A37F0" w:rsidP="00025B80">
      <w:pPr>
        <w:jc w:val="both"/>
        <w:rPr>
          <w:rFonts w:ascii="Times New Roman" w:hAnsi="Times New Roman" w:cs="Times New Roman"/>
        </w:rPr>
      </w:pPr>
    </w:p>
    <w:p w14:paraId="610EDF08" w14:textId="093265FF" w:rsidR="004A3939" w:rsidRPr="00E24A56" w:rsidRDefault="004A3939" w:rsidP="00025B80">
      <w:pPr>
        <w:jc w:val="both"/>
        <w:rPr>
          <w:rFonts w:ascii="Times New Roman" w:hAnsi="Times New Roman" w:cs="Times New Roman"/>
        </w:rPr>
      </w:pPr>
      <w:r w:rsidRPr="00E24A56">
        <w:rPr>
          <w:rFonts w:ascii="Times New Roman" w:hAnsi="Times New Roman" w:cs="Times New Roman"/>
        </w:rPr>
        <w:t xml:space="preserve">Judith BUTLER, </w:t>
      </w:r>
      <w:r w:rsidRPr="00E24A56">
        <w:rPr>
          <w:rFonts w:ascii="Times New Roman" w:hAnsi="Times New Roman" w:cs="Times New Roman"/>
          <w:i/>
          <w:iCs/>
        </w:rPr>
        <w:t>Dans quel monde vivons-nous ?</w:t>
      </w:r>
      <w:r w:rsidRPr="00E24A56">
        <w:rPr>
          <w:rFonts w:ascii="Times New Roman" w:hAnsi="Times New Roman" w:cs="Times New Roman"/>
        </w:rPr>
        <w:t xml:space="preserve"> </w:t>
      </w:r>
      <w:r w:rsidRPr="00A71A84">
        <w:rPr>
          <w:rFonts w:ascii="Times New Roman" w:hAnsi="Times New Roman" w:cs="Times New Roman"/>
          <w:i/>
        </w:rPr>
        <w:t>Phénoménologie de la pandémie</w:t>
      </w:r>
      <w:r w:rsidRPr="00E24A56">
        <w:rPr>
          <w:rFonts w:ascii="Times New Roman" w:hAnsi="Times New Roman" w:cs="Times New Roman"/>
        </w:rPr>
        <w:t xml:space="preserve"> (</w:t>
      </w:r>
      <w:proofErr w:type="spellStart"/>
      <w:r w:rsidRPr="00E24A56">
        <w:rPr>
          <w:rFonts w:ascii="Times New Roman" w:hAnsi="Times New Roman" w:cs="Times New Roman"/>
          <w:i/>
          <w:iCs/>
        </w:rPr>
        <w:t>What</w:t>
      </w:r>
      <w:proofErr w:type="spellEnd"/>
      <w:r w:rsidRPr="00E24A56">
        <w:rPr>
          <w:rFonts w:ascii="Times New Roman" w:hAnsi="Times New Roman" w:cs="Times New Roman"/>
          <w:i/>
          <w:iCs/>
        </w:rPr>
        <w:t xml:space="preserve"> World Is This ? A </w:t>
      </w:r>
      <w:proofErr w:type="spellStart"/>
      <w:r w:rsidRPr="00E24A56">
        <w:rPr>
          <w:rFonts w:ascii="Times New Roman" w:hAnsi="Times New Roman" w:cs="Times New Roman"/>
          <w:i/>
          <w:iCs/>
        </w:rPr>
        <w:t>Pandemic</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Phenomenology</w:t>
      </w:r>
      <w:proofErr w:type="spellEnd"/>
      <w:r w:rsidRPr="00E24A56">
        <w:rPr>
          <w:rFonts w:ascii="Times New Roman" w:hAnsi="Times New Roman" w:cs="Times New Roman"/>
        </w:rPr>
        <w:t>, 2022</w:t>
      </w:r>
      <w:r w:rsidR="00A71A84">
        <w:rPr>
          <w:rFonts w:ascii="Times New Roman" w:hAnsi="Times New Roman" w:cs="Times New Roman"/>
        </w:rPr>
        <w:t>),</w:t>
      </w:r>
      <w:r w:rsidRPr="00E24A56">
        <w:rPr>
          <w:rFonts w:ascii="Times New Roman" w:hAnsi="Times New Roman" w:cs="Times New Roman"/>
        </w:rPr>
        <w:t xml:space="preserve"> traduit de l’anglais par Christophe Jaquet</w:t>
      </w:r>
      <w:r w:rsidR="00A71A84">
        <w:rPr>
          <w:rFonts w:ascii="Times New Roman" w:hAnsi="Times New Roman" w:cs="Times New Roman"/>
        </w:rPr>
        <w:t xml:space="preserve">, </w:t>
      </w:r>
      <w:r w:rsidR="00A71A84" w:rsidRPr="00E24A56">
        <w:rPr>
          <w:rFonts w:ascii="Times New Roman" w:hAnsi="Times New Roman" w:cs="Times New Roman"/>
        </w:rPr>
        <w:t>Paris, Flammarion, 2023</w:t>
      </w:r>
    </w:p>
    <w:p w14:paraId="0D025BB5" w14:textId="77777777" w:rsidR="00FE34E6" w:rsidRPr="00E24A56" w:rsidRDefault="00FE34E6" w:rsidP="00025B80">
      <w:pPr>
        <w:jc w:val="both"/>
        <w:rPr>
          <w:rFonts w:ascii="Times New Roman" w:hAnsi="Times New Roman" w:cs="Times New Roman"/>
        </w:rPr>
      </w:pPr>
    </w:p>
    <w:p w14:paraId="3B777CA4" w14:textId="68A7B56E" w:rsidR="00FE34E6" w:rsidRPr="00E24A56" w:rsidRDefault="00FE34E6" w:rsidP="00025B80">
      <w:pPr>
        <w:jc w:val="both"/>
        <w:rPr>
          <w:rFonts w:ascii="Times New Roman" w:hAnsi="Times New Roman" w:cs="Times New Roman"/>
        </w:rPr>
      </w:pPr>
      <w:r w:rsidRPr="00E24A56">
        <w:rPr>
          <w:rFonts w:ascii="Times New Roman" w:hAnsi="Times New Roman" w:cs="Times New Roman"/>
          <w:bCs/>
          <w:iCs/>
          <w:color w:val="000000"/>
          <w:lang w:bidi="fr-FR"/>
        </w:rPr>
        <w:t xml:space="preserve">Maxime CERVULLE, </w:t>
      </w:r>
      <w:r w:rsidRPr="00E24A56">
        <w:rPr>
          <w:rFonts w:ascii="Times New Roman" w:hAnsi="Times New Roman" w:cs="Times New Roman"/>
        </w:rPr>
        <w:t xml:space="preserve">Marion COVILLE, Nelly QUEMENER, éd., Revue </w:t>
      </w:r>
      <w:r w:rsidRPr="00E24A56">
        <w:rPr>
          <w:rFonts w:ascii="Times New Roman" w:hAnsi="Times New Roman" w:cs="Times New Roman"/>
          <w:i/>
        </w:rPr>
        <w:t>POLI – Politique de l’image</w:t>
      </w:r>
      <w:r w:rsidRPr="00E24A56">
        <w:rPr>
          <w:rFonts w:ascii="Times New Roman" w:hAnsi="Times New Roman" w:cs="Times New Roman"/>
        </w:rPr>
        <w:t xml:space="preserve"> n° 7 : « Les imaginaires comestibles », 2013</w:t>
      </w:r>
    </w:p>
    <w:p w14:paraId="16199B87" w14:textId="77777777" w:rsidR="004A3939" w:rsidRPr="00E24A56" w:rsidRDefault="004A3939" w:rsidP="00025B80">
      <w:pPr>
        <w:jc w:val="both"/>
        <w:rPr>
          <w:rFonts w:ascii="Times New Roman" w:hAnsi="Times New Roman" w:cs="Times New Roman"/>
        </w:rPr>
      </w:pPr>
    </w:p>
    <w:p w14:paraId="38136706" w14:textId="015F24FA" w:rsidR="002A37F0" w:rsidRPr="00E24A56" w:rsidRDefault="002A37F0" w:rsidP="00025B80">
      <w:pPr>
        <w:jc w:val="both"/>
        <w:rPr>
          <w:rFonts w:ascii="Times New Roman" w:hAnsi="Times New Roman" w:cs="Times New Roman"/>
        </w:rPr>
      </w:pPr>
      <w:r w:rsidRPr="00E24A56">
        <w:rPr>
          <w:rFonts w:ascii="Times New Roman" w:hAnsi="Times New Roman" w:cs="Times New Roman"/>
        </w:rPr>
        <w:t xml:space="preserve">Solenne CAROF, </w:t>
      </w:r>
      <w:r w:rsidRPr="00E24A56">
        <w:rPr>
          <w:rFonts w:ascii="Times New Roman" w:hAnsi="Times New Roman" w:cs="Times New Roman"/>
          <w:i/>
          <w:iCs/>
        </w:rPr>
        <w:t>Grossophobie : sociologie d’une discrimination invisible</w:t>
      </w:r>
      <w:r w:rsidRPr="00E24A56">
        <w:rPr>
          <w:rFonts w:ascii="Times New Roman" w:hAnsi="Times New Roman" w:cs="Times New Roman"/>
        </w:rPr>
        <w:t>, Paris, Éditions de la Maison des Sciences de l’Homme, 2021</w:t>
      </w:r>
    </w:p>
    <w:p w14:paraId="48591736" w14:textId="77777777" w:rsidR="002A37F0" w:rsidRPr="00E24A56" w:rsidRDefault="002A37F0" w:rsidP="00025B80">
      <w:pPr>
        <w:jc w:val="both"/>
        <w:rPr>
          <w:rFonts w:ascii="Times New Roman" w:hAnsi="Times New Roman" w:cs="Times New Roman"/>
        </w:rPr>
      </w:pPr>
    </w:p>
    <w:p w14:paraId="2BFE7A0F" w14:textId="0E9309B4" w:rsidR="002A37F0" w:rsidRPr="00E24A56" w:rsidRDefault="002A37F0" w:rsidP="00025B80">
      <w:pPr>
        <w:jc w:val="both"/>
        <w:rPr>
          <w:rFonts w:ascii="Times New Roman" w:hAnsi="Times New Roman" w:cs="Times New Roman"/>
        </w:rPr>
      </w:pPr>
      <w:r w:rsidRPr="00E24A56">
        <w:rPr>
          <w:rFonts w:ascii="Times New Roman" w:hAnsi="Times New Roman" w:cs="Times New Roman"/>
        </w:rPr>
        <w:t xml:space="preserve">Kim CHERNIM, </w:t>
      </w:r>
      <w:r w:rsidRPr="00E24A56">
        <w:rPr>
          <w:rFonts w:ascii="Times New Roman" w:hAnsi="Times New Roman" w:cs="Times New Roman"/>
          <w:i/>
          <w:iCs/>
        </w:rPr>
        <w:t xml:space="preserve">The </w:t>
      </w:r>
      <w:proofErr w:type="spellStart"/>
      <w:r w:rsidRPr="00E24A56">
        <w:rPr>
          <w:rFonts w:ascii="Times New Roman" w:hAnsi="Times New Roman" w:cs="Times New Roman"/>
          <w:i/>
          <w:iCs/>
        </w:rPr>
        <w:t>Hungry</w:t>
      </w:r>
      <w:proofErr w:type="spellEnd"/>
      <w:r w:rsidRPr="00E24A56">
        <w:rPr>
          <w:rFonts w:ascii="Times New Roman" w:hAnsi="Times New Roman" w:cs="Times New Roman"/>
          <w:i/>
          <w:iCs/>
        </w:rPr>
        <w:t xml:space="preserve"> </w:t>
      </w:r>
      <w:r w:rsidR="007663D1">
        <w:rPr>
          <w:rFonts w:ascii="Times New Roman" w:hAnsi="Times New Roman" w:cs="Times New Roman"/>
          <w:i/>
          <w:iCs/>
        </w:rPr>
        <w:t>S</w:t>
      </w:r>
      <w:r w:rsidRPr="00E24A56">
        <w:rPr>
          <w:rFonts w:ascii="Times New Roman" w:hAnsi="Times New Roman" w:cs="Times New Roman"/>
          <w:i/>
          <w:iCs/>
        </w:rPr>
        <w:t xml:space="preserve">elf. </w:t>
      </w:r>
      <w:proofErr w:type="spellStart"/>
      <w:r w:rsidRPr="00E24A56">
        <w:rPr>
          <w:rFonts w:ascii="Times New Roman" w:hAnsi="Times New Roman" w:cs="Times New Roman"/>
          <w:i/>
          <w:iCs/>
        </w:rPr>
        <w:t>Women</w:t>
      </w:r>
      <w:proofErr w:type="spellEnd"/>
      <w:r w:rsidRPr="00E24A56">
        <w:rPr>
          <w:rFonts w:ascii="Times New Roman" w:hAnsi="Times New Roman" w:cs="Times New Roman"/>
          <w:i/>
          <w:iCs/>
        </w:rPr>
        <w:t xml:space="preserve">, </w:t>
      </w:r>
      <w:proofErr w:type="spellStart"/>
      <w:r w:rsidR="007663D1">
        <w:rPr>
          <w:rFonts w:ascii="Times New Roman" w:hAnsi="Times New Roman" w:cs="Times New Roman"/>
          <w:i/>
          <w:iCs/>
        </w:rPr>
        <w:t>E</w:t>
      </w:r>
      <w:r w:rsidRPr="00E24A56">
        <w:rPr>
          <w:rFonts w:ascii="Times New Roman" w:hAnsi="Times New Roman" w:cs="Times New Roman"/>
          <w:i/>
          <w:iCs/>
        </w:rPr>
        <w:t>ating</w:t>
      </w:r>
      <w:proofErr w:type="spellEnd"/>
      <w:r w:rsidRPr="00E24A56">
        <w:rPr>
          <w:rFonts w:ascii="Times New Roman" w:hAnsi="Times New Roman" w:cs="Times New Roman"/>
          <w:i/>
          <w:iCs/>
        </w:rPr>
        <w:t xml:space="preserve"> and </w:t>
      </w:r>
      <w:r w:rsidR="007663D1">
        <w:rPr>
          <w:rFonts w:ascii="Times New Roman" w:hAnsi="Times New Roman" w:cs="Times New Roman"/>
          <w:i/>
          <w:iCs/>
        </w:rPr>
        <w:t>I</w:t>
      </w:r>
      <w:r w:rsidRPr="00E24A56">
        <w:rPr>
          <w:rFonts w:ascii="Times New Roman" w:hAnsi="Times New Roman" w:cs="Times New Roman"/>
          <w:i/>
          <w:iCs/>
        </w:rPr>
        <w:t>dentity</w:t>
      </w:r>
      <w:r w:rsidRPr="00E24A56">
        <w:rPr>
          <w:rFonts w:ascii="Times New Roman" w:hAnsi="Times New Roman" w:cs="Times New Roman"/>
        </w:rPr>
        <w:t>, Londres, Virago, 1986</w:t>
      </w:r>
    </w:p>
    <w:p w14:paraId="7CDC47EF" w14:textId="77777777" w:rsidR="004A3939" w:rsidRPr="00E24A56" w:rsidRDefault="004A3939" w:rsidP="00025B80">
      <w:pPr>
        <w:jc w:val="both"/>
        <w:rPr>
          <w:rFonts w:ascii="Times New Roman" w:hAnsi="Times New Roman" w:cs="Times New Roman"/>
          <w:i/>
          <w:iCs/>
        </w:rPr>
      </w:pPr>
    </w:p>
    <w:p w14:paraId="7B0C2F79" w14:textId="11E40224" w:rsidR="002A37F0" w:rsidRPr="00E24A56" w:rsidRDefault="002A37F0" w:rsidP="00025B80">
      <w:pPr>
        <w:jc w:val="both"/>
        <w:rPr>
          <w:rFonts w:ascii="Times New Roman" w:hAnsi="Times New Roman" w:cs="Times New Roman"/>
        </w:rPr>
      </w:pPr>
      <w:r w:rsidRPr="00E24A56">
        <w:rPr>
          <w:rFonts w:ascii="Times New Roman" w:hAnsi="Times New Roman" w:cs="Times New Roman"/>
        </w:rPr>
        <w:t xml:space="preserve">Carole COUNIHAN, </w:t>
      </w:r>
      <w:r w:rsidRPr="00E24A56">
        <w:rPr>
          <w:rFonts w:ascii="Times New Roman" w:hAnsi="Times New Roman" w:cs="Times New Roman"/>
          <w:i/>
          <w:iCs/>
        </w:rPr>
        <w:t xml:space="preserve">The </w:t>
      </w:r>
      <w:proofErr w:type="spellStart"/>
      <w:r w:rsidRPr="00E24A56">
        <w:rPr>
          <w:rFonts w:ascii="Times New Roman" w:hAnsi="Times New Roman" w:cs="Times New Roman"/>
          <w:i/>
          <w:iCs/>
        </w:rPr>
        <w:t>Anthropology</w:t>
      </w:r>
      <w:proofErr w:type="spellEnd"/>
      <w:r w:rsidRPr="00E24A56">
        <w:rPr>
          <w:rFonts w:ascii="Times New Roman" w:hAnsi="Times New Roman" w:cs="Times New Roman"/>
          <w:i/>
          <w:iCs/>
        </w:rPr>
        <w:t xml:space="preserve"> of Food and </w:t>
      </w:r>
      <w:proofErr w:type="gramStart"/>
      <w:r w:rsidRPr="00E24A56">
        <w:rPr>
          <w:rFonts w:ascii="Times New Roman" w:hAnsi="Times New Roman" w:cs="Times New Roman"/>
          <w:i/>
          <w:iCs/>
        </w:rPr>
        <w:t>Body:</w:t>
      </w:r>
      <w:proofErr w:type="gramEnd"/>
      <w:r w:rsidRPr="00E24A56">
        <w:rPr>
          <w:rFonts w:ascii="Times New Roman" w:hAnsi="Times New Roman" w:cs="Times New Roman"/>
          <w:i/>
          <w:iCs/>
        </w:rPr>
        <w:t xml:space="preserve"> </w:t>
      </w:r>
      <w:proofErr w:type="spellStart"/>
      <w:r w:rsidRPr="00E24A56">
        <w:rPr>
          <w:rFonts w:ascii="Times New Roman" w:hAnsi="Times New Roman" w:cs="Times New Roman"/>
          <w:i/>
          <w:iCs/>
        </w:rPr>
        <w:t>Gender</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Meaning</w:t>
      </w:r>
      <w:proofErr w:type="spellEnd"/>
      <w:r w:rsidRPr="00E24A56">
        <w:rPr>
          <w:rFonts w:ascii="Times New Roman" w:hAnsi="Times New Roman" w:cs="Times New Roman"/>
          <w:i/>
          <w:iCs/>
        </w:rPr>
        <w:t xml:space="preserve"> and Power</w:t>
      </w:r>
      <w:r w:rsidRPr="00E24A56">
        <w:rPr>
          <w:rFonts w:ascii="Times New Roman" w:hAnsi="Times New Roman" w:cs="Times New Roman"/>
        </w:rPr>
        <w:t>, Routledge, 2018</w:t>
      </w:r>
    </w:p>
    <w:p w14:paraId="0A4DF33E" w14:textId="77777777" w:rsidR="004A3939" w:rsidRPr="00E24A56" w:rsidRDefault="004A3939" w:rsidP="00025B80">
      <w:pPr>
        <w:jc w:val="both"/>
        <w:rPr>
          <w:rFonts w:ascii="Times New Roman" w:hAnsi="Times New Roman" w:cs="Times New Roman"/>
          <w:i/>
          <w:iCs/>
        </w:rPr>
      </w:pPr>
    </w:p>
    <w:p w14:paraId="74052A7D" w14:textId="4C4CC4C9" w:rsidR="00165685" w:rsidRPr="00E24A56" w:rsidRDefault="00165685" w:rsidP="00165685">
      <w:pPr>
        <w:jc w:val="both"/>
        <w:rPr>
          <w:rFonts w:ascii="Times New Roman" w:hAnsi="Times New Roman" w:cs="Times New Roman"/>
        </w:rPr>
      </w:pPr>
      <w:r w:rsidRPr="00E24A56">
        <w:rPr>
          <w:rFonts w:ascii="Times New Roman" w:hAnsi="Times New Roman" w:cs="Times New Roman"/>
        </w:rPr>
        <w:t>Tristan FOURNIER, Julie JARTY, Nathalie LAPEYRE et Priscille TOURAILLE</w:t>
      </w:r>
      <w:r w:rsidR="00085D52" w:rsidRPr="00E24A56">
        <w:rPr>
          <w:rFonts w:ascii="Times New Roman" w:hAnsi="Times New Roman" w:cs="Times New Roman"/>
        </w:rPr>
        <w:t>,</w:t>
      </w:r>
      <w:r w:rsidRPr="00E24A56">
        <w:rPr>
          <w:rFonts w:ascii="Times New Roman" w:hAnsi="Times New Roman" w:cs="Times New Roman"/>
        </w:rPr>
        <w:t xml:space="preserve"> </w:t>
      </w:r>
      <w:r w:rsidR="00085D52" w:rsidRPr="00E24A56">
        <w:rPr>
          <w:rFonts w:ascii="Times New Roman" w:hAnsi="Times New Roman" w:cs="Times New Roman"/>
        </w:rPr>
        <w:t>« </w:t>
      </w:r>
      <w:r w:rsidRPr="00E24A56">
        <w:rPr>
          <w:rFonts w:ascii="Times New Roman" w:hAnsi="Times New Roman" w:cs="Times New Roman"/>
        </w:rPr>
        <w:t>L’alimentation, arme du genre »</w:t>
      </w:r>
      <w:r w:rsidR="007C5519" w:rsidRPr="00E24A56">
        <w:rPr>
          <w:rFonts w:ascii="Times New Roman" w:hAnsi="Times New Roman" w:cs="Times New Roman"/>
        </w:rPr>
        <w:t>,</w:t>
      </w:r>
      <w:r w:rsidRPr="00E24A56">
        <w:rPr>
          <w:rFonts w:ascii="Times New Roman" w:hAnsi="Times New Roman" w:cs="Times New Roman"/>
        </w:rPr>
        <w:t xml:space="preserve"> </w:t>
      </w:r>
      <w:r w:rsidRPr="00E24A56">
        <w:rPr>
          <w:rFonts w:ascii="Times New Roman" w:hAnsi="Times New Roman" w:cs="Times New Roman"/>
          <w:i/>
          <w:iCs/>
        </w:rPr>
        <w:t>Journal des anthropologues</w:t>
      </w:r>
      <w:r w:rsidRPr="00E24A56">
        <w:rPr>
          <w:rFonts w:ascii="Times New Roman" w:hAnsi="Times New Roman" w:cs="Times New Roman"/>
        </w:rPr>
        <w:t>, n°</w:t>
      </w:r>
      <w:r w:rsidR="007C5519" w:rsidRPr="00E24A56">
        <w:rPr>
          <w:rFonts w:ascii="Times New Roman" w:hAnsi="Times New Roman" w:cs="Times New Roman"/>
        </w:rPr>
        <w:t> </w:t>
      </w:r>
      <w:r w:rsidRPr="00E24A56">
        <w:rPr>
          <w:rFonts w:ascii="Times New Roman" w:hAnsi="Times New Roman" w:cs="Times New Roman"/>
        </w:rPr>
        <w:t>140-141, 2015, p. 19-49. [</w:t>
      </w:r>
      <w:proofErr w:type="gramStart"/>
      <w:r w:rsidRPr="00E24A56">
        <w:rPr>
          <w:rFonts w:ascii="Times New Roman" w:hAnsi="Times New Roman" w:cs="Times New Roman"/>
        </w:rPr>
        <w:t>https://journals.openedition.org/jda/6022</w:t>
      </w:r>
      <w:proofErr w:type="gramEnd"/>
      <w:r w:rsidR="00E35B15">
        <w:rPr>
          <w:rFonts w:ascii="Times New Roman" w:hAnsi="Times New Roman" w:cs="Times New Roman"/>
        </w:rPr>
        <w:t>]</w:t>
      </w:r>
    </w:p>
    <w:p w14:paraId="053BEF9B" w14:textId="77777777" w:rsidR="00165685" w:rsidRPr="00E24A56" w:rsidRDefault="00165685" w:rsidP="00165685">
      <w:pPr>
        <w:jc w:val="both"/>
        <w:rPr>
          <w:rFonts w:ascii="Times New Roman" w:hAnsi="Times New Roman" w:cs="Times New Roman"/>
        </w:rPr>
      </w:pPr>
    </w:p>
    <w:p w14:paraId="771C7F68" w14:textId="382621C5" w:rsidR="0055553A" w:rsidRPr="00E24A56" w:rsidRDefault="0055553A" w:rsidP="00025B80">
      <w:pPr>
        <w:jc w:val="both"/>
        <w:rPr>
          <w:rFonts w:ascii="Times New Roman" w:hAnsi="Times New Roman" w:cs="Times New Roman"/>
        </w:rPr>
      </w:pPr>
      <w:r w:rsidRPr="00E24A56">
        <w:rPr>
          <w:rFonts w:ascii="Times New Roman" w:hAnsi="Times New Roman" w:cs="Times New Roman"/>
        </w:rPr>
        <w:t xml:space="preserve">Claude FISCHLER, </w:t>
      </w:r>
      <w:r w:rsidRPr="00E24A56">
        <w:rPr>
          <w:rFonts w:ascii="Times New Roman" w:hAnsi="Times New Roman" w:cs="Times New Roman"/>
          <w:i/>
          <w:iCs/>
        </w:rPr>
        <w:t>L’</w:t>
      </w:r>
      <w:proofErr w:type="spellStart"/>
      <w:r w:rsidR="00E61603" w:rsidRPr="00DB23A0">
        <w:rPr>
          <w:rFonts w:ascii="Times New Roman" w:hAnsi="Times New Roman" w:cs="Times New Roman"/>
          <w:i/>
          <w:iCs/>
          <w:color w:val="FF0000"/>
        </w:rPr>
        <w:t>h</w:t>
      </w:r>
      <w:r w:rsidR="00E61603" w:rsidRPr="00E24A56">
        <w:rPr>
          <w:rFonts w:ascii="Times New Roman" w:hAnsi="Times New Roman" w:cs="Times New Roman"/>
          <w:i/>
          <w:iCs/>
        </w:rPr>
        <w:t>o</w:t>
      </w:r>
      <w:r w:rsidRPr="00E24A56">
        <w:rPr>
          <w:rFonts w:ascii="Times New Roman" w:hAnsi="Times New Roman" w:cs="Times New Roman"/>
          <w:i/>
          <w:iCs/>
        </w:rPr>
        <w:t>mnivore</w:t>
      </w:r>
      <w:proofErr w:type="spellEnd"/>
      <w:r w:rsidRPr="00E24A56">
        <w:rPr>
          <w:rFonts w:ascii="Times New Roman" w:hAnsi="Times New Roman" w:cs="Times New Roman"/>
          <w:i/>
          <w:iCs/>
        </w:rPr>
        <w:t>. Le goût, la cuisine et le corps,</w:t>
      </w:r>
      <w:r w:rsidRPr="00E24A56">
        <w:rPr>
          <w:rFonts w:ascii="Times New Roman" w:hAnsi="Times New Roman" w:cs="Times New Roman"/>
        </w:rPr>
        <w:t xml:space="preserve"> Paris, Odile Jacob, 1990/1993 nouvelle édition corrigée</w:t>
      </w:r>
    </w:p>
    <w:p w14:paraId="2A12FCD5" w14:textId="77777777" w:rsidR="000D460D" w:rsidRPr="00E24A56" w:rsidRDefault="000D460D" w:rsidP="00025B80">
      <w:pPr>
        <w:jc w:val="both"/>
        <w:rPr>
          <w:rFonts w:ascii="Times New Roman" w:hAnsi="Times New Roman" w:cs="Times New Roman"/>
        </w:rPr>
      </w:pPr>
    </w:p>
    <w:p w14:paraId="2B2CFC54" w14:textId="232D9DE4" w:rsidR="000D460D" w:rsidRPr="00E24A56" w:rsidRDefault="000D460D" w:rsidP="00025B80">
      <w:pPr>
        <w:jc w:val="both"/>
        <w:rPr>
          <w:rFonts w:ascii="Times New Roman" w:hAnsi="Times New Roman" w:cs="Times New Roman"/>
        </w:rPr>
      </w:pPr>
      <w:r w:rsidRPr="00E24A56">
        <w:rPr>
          <w:rFonts w:ascii="Times New Roman" w:hAnsi="Times New Roman" w:cs="Times New Roman"/>
        </w:rPr>
        <w:t xml:space="preserve">Donna HARAWAY, </w:t>
      </w:r>
      <w:r w:rsidRPr="00E24A56">
        <w:rPr>
          <w:rFonts w:ascii="Times New Roman" w:hAnsi="Times New Roman" w:cs="Times New Roman"/>
          <w:i/>
        </w:rPr>
        <w:t>Vivre avec le Trouble</w:t>
      </w:r>
      <w:r w:rsidRPr="00E24A56">
        <w:rPr>
          <w:rFonts w:ascii="Times New Roman" w:hAnsi="Times New Roman" w:cs="Times New Roman"/>
        </w:rPr>
        <w:t>, trad. Vivien García, Vaulx-en-Velin, Les Éditions des mondes à faire, 2020</w:t>
      </w:r>
    </w:p>
    <w:p w14:paraId="02A68F6F" w14:textId="77777777" w:rsidR="00FE34E6" w:rsidRPr="00E24A56" w:rsidRDefault="00FE34E6" w:rsidP="00025B80">
      <w:pPr>
        <w:jc w:val="both"/>
        <w:rPr>
          <w:rFonts w:ascii="Times New Roman" w:hAnsi="Times New Roman" w:cs="Times New Roman"/>
        </w:rPr>
      </w:pPr>
    </w:p>
    <w:p w14:paraId="0D3ACD1B" w14:textId="280EEFB3" w:rsidR="00FE34E6" w:rsidRPr="00E24A56" w:rsidRDefault="00E35B15" w:rsidP="00025B80">
      <w:pPr>
        <w:jc w:val="both"/>
        <w:rPr>
          <w:rFonts w:ascii="Times New Roman" w:hAnsi="Times New Roman" w:cs="Times New Roman"/>
        </w:rPr>
      </w:pPr>
      <w:r w:rsidRPr="00E35B15">
        <w:rPr>
          <w:rFonts w:ascii="Times New Roman" w:hAnsi="Times New Roman" w:cs="Times New Roman"/>
          <w:bCs/>
          <w:iCs/>
          <w:color w:val="000000" w:themeColor="text1"/>
          <w:lang w:val="en-US" w:bidi="fr-FR"/>
        </w:rPr>
        <w:t>b</w:t>
      </w:r>
      <w:r w:rsidR="00FE34E6" w:rsidRPr="00E24A56">
        <w:rPr>
          <w:rFonts w:ascii="Times New Roman" w:hAnsi="Times New Roman" w:cs="Times New Roman"/>
          <w:bCs/>
          <w:iCs/>
          <w:color w:val="000000"/>
          <w:lang w:val="en-US" w:bidi="fr-FR"/>
        </w:rPr>
        <w:t>ell HOOKS, « Eating the Other: Desire and Resistance » (</w:t>
      </w:r>
      <w:r w:rsidR="00FE34E6" w:rsidRPr="00E24A56">
        <w:rPr>
          <w:rFonts w:ascii="Times New Roman" w:hAnsi="Times New Roman" w:cs="Times New Roman"/>
          <w:bCs/>
          <w:i/>
          <w:iCs/>
          <w:color w:val="000000"/>
          <w:lang w:val="en-US" w:bidi="fr-FR"/>
        </w:rPr>
        <w:t>Black Looks: Race and Representation</w:t>
      </w:r>
      <w:r w:rsidR="00FE34E6" w:rsidRPr="00E24A56">
        <w:rPr>
          <w:rFonts w:ascii="Times New Roman" w:hAnsi="Times New Roman" w:cs="Times New Roman"/>
          <w:bCs/>
          <w:iCs/>
          <w:color w:val="000000"/>
          <w:lang w:val="en-US" w:bidi="fr-FR"/>
        </w:rPr>
        <w:t xml:space="preserve">, 1992), </w:t>
      </w:r>
      <w:r w:rsidR="00FE34E6" w:rsidRPr="00E24A56">
        <w:rPr>
          <w:rFonts w:ascii="Times New Roman" w:hAnsi="Times New Roman" w:cs="Times New Roman"/>
          <w:bCs/>
          <w:i/>
          <w:iCs/>
          <w:lang w:val="en-US" w:bidi="fr-FR"/>
        </w:rPr>
        <w:t xml:space="preserve">Media and Cultural Studies. </w:t>
      </w:r>
      <w:proofErr w:type="spellStart"/>
      <w:r w:rsidR="00FE34E6" w:rsidRPr="00E24A56">
        <w:rPr>
          <w:rFonts w:ascii="Times New Roman" w:hAnsi="Times New Roman" w:cs="Times New Roman"/>
          <w:bCs/>
          <w:i/>
          <w:iCs/>
          <w:lang w:val="en-US" w:bidi="fr-FR"/>
        </w:rPr>
        <w:t>KeyWorks</w:t>
      </w:r>
      <w:proofErr w:type="spellEnd"/>
      <w:r w:rsidR="00FE34E6" w:rsidRPr="00E24A56">
        <w:rPr>
          <w:rFonts w:ascii="Times New Roman" w:hAnsi="Times New Roman" w:cs="Times New Roman"/>
          <w:bCs/>
          <w:i/>
          <w:iCs/>
          <w:lang w:val="en-US" w:bidi="fr-FR"/>
        </w:rPr>
        <w:t xml:space="preserve">, </w:t>
      </w:r>
      <w:proofErr w:type="spellStart"/>
      <w:r w:rsidR="00FE34E6" w:rsidRPr="00E24A56">
        <w:rPr>
          <w:rFonts w:ascii="Times New Roman" w:hAnsi="Times New Roman" w:cs="Times New Roman"/>
          <w:bCs/>
          <w:iCs/>
          <w:lang w:val="en-US" w:bidi="fr-FR"/>
        </w:rPr>
        <w:t>éd</w:t>
      </w:r>
      <w:proofErr w:type="spellEnd"/>
      <w:r w:rsidR="00FE34E6" w:rsidRPr="00E24A56">
        <w:rPr>
          <w:rFonts w:ascii="Times New Roman" w:hAnsi="Times New Roman" w:cs="Times New Roman"/>
          <w:bCs/>
          <w:iCs/>
          <w:lang w:val="en-US" w:bidi="fr-FR"/>
        </w:rPr>
        <w:t xml:space="preserve">. </w:t>
      </w:r>
      <w:proofErr w:type="spellStart"/>
      <w:r w:rsidR="00FE34E6" w:rsidRPr="00E24A56">
        <w:rPr>
          <w:rFonts w:ascii="Times New Roman" w:hAnsi="Times New Roman" w:cs="Times New Roman"/>
          <w:bCs/>
          <w:iCs/>
          <w:lang w:val="en-US" w:bidi="fr-FR"/>
        </w:rPr>
        <w:t>révisée</w:t>
      </w:r>
      <w:proofErr w:type="spellEnd"/>
      <w:r w:rsidR="00FE34E6" w:rsidRPr="00E24A56">
        <w:rPr>
          <w:rFonts w:ascii="Times New Roman" w:hAnsi="Times New Roman" w:cs="Times New Roman"/>
          <w:bCs/>
          <w:iCs/>
          <w:lang w:val="en-US" w:bidi="fr-FR"/>
        </w:rPr>
        <w:t xml:space="preserve">, </w:t>
      </w:r>
      <w:proofErr w:type="spellStart"/>
      <w:r w:rsidR="00FE34E6" w:rsidRPr="00E24A56">
        <w:rPr>
          <w:rFonts w:ascii="Times New Roman" w:hAnsi="Times New Roman" w:cs="Times New Roman"/>
          <w:bCs/>
          <w:iCs/>
          <w:lang w:val="en-US" w:bidi="fr-FR"/>
        </w:rPr>
        <w:t>éd</w:t>
      </w:r>
      <w:proofErr w:type="spellEnd"/>
      <w:r w:rsidR="00FE34E6" w:rsidRPr="00E24A56">
        <w:rPr>
          <w:rFonts w:ascii="Times New Roman" w:hAnsi="Times New Roman" w:cs="Times New Roman"/>
          <w:bCs/>
          <w:iCs/>
          <w:lang w:val="en-US" w:bidi="fr-FR"/>
        </w:rPr>
        <w:t>. Meenakshi Gigi Durham, Douglas M. Kellner, Oxford, Blackwell, 2006, p. 366-380</w:t>
      </w:r>
    </w:p>
    <w:p w14:paraId="2D111187" w14:textId="02DA4662" w:rsidR="0055553A" w:rsidRPr="00E24A56" w:rsidRDefault="0055553A" w:rsidP="00025B80">
      <w:pPr>
        <w:jc w:val="both"/>
        <w:rPr>
          <w:rFonts w:ascii="Times New Roman" w:hAnsi="Times New Roman" w:cs="Times New Roman"/>
        </w:rPr>
      </w:pPr>
    </w:p>
    <w:p w14:paraId="6BAD59AF" w14:textId="600E5E86" w:rsidR="0055553A" w:rsidRPr="00E24A56" w:rsidRDefault="0055553A" w:rsidP="00025B80">
      <w:pPr>
        <w:jc w:val="both"/>
        <w:rPr>
          <w:rFonts w:ascii="Times New Roman" w:hAnsi="Times New Roman" w:cs="Times New Roman"/>
          <w:lang w:val="de-DE"/>
        </w:rPr>
      </w:pPr>
      <w:r w:rsidRPr="00E24A56">
        <w:rPr>
          <w:rFonts w:ascii="Times New Roman" w:hAnsi="Times New Roman" w:cs="Times New Roman"/>
        </w:rPr>
        <w:t xml:space="preserve">Gunther HIRSCHFELDER, Angelika PLOEGER, </w:t>
      </w:r>
      <w:proofErr w:type="spellStart"/>
      <w:r w:rsidRPr="00E24A56">
        <w:rPr>
          <w:rFonts w:ascii="Times New Roman" w:hAnsi="Times New Roman" w:cs="Times New Roman"/>
        </w:rPr>
        <w:t>Gesa</w:t>
      </w:r>
      <w:proofErr w:type="spellEnd"/>
      <w:r w:rsidRPr="00E24A56">
        <w:rPr>
          <w:rFonts w:ascii="Times New Roman" w:hAnsi="Times New Roman" w:cs="Times New Roman"/>
        </w:rPr>
        <w:t xml:space="preserve"> SCHÖNBERGER </w:t>
      </w:r>
      <w:r w:rsidRPr="00E24A56">
        <w:rPr>
          <w:rFonts w:ascii="Times New Roman" w:hAnsi="Times New Roman" w:cs="Times New Roman"/>
          <w:lang w:val="de-DE"/>
        </w:rPr>
        <w:t xml:space="preserve">(Hrsg.), </w:t>
      </w:r>
      <w:r w:rsidRPr="00E24A56">
        <w:rPr>
          <w:rFonts w:ascii="Times New Roman" w:hAnsi="Times New Roman" w:cs="Times New Roman"/>
          <w:i/>
          <w:iCs/>
          <w:lang w:val="de-DE"/>
        </w:rPr>
        <w:t xml:space="preserve">Die Zukunft auf dem </w:t>
      </w:r>
      <w:proofErr w:type="gramStart"/>
      <w:r w:rsidRPr="00E24A56">
        <w:rPr>
          <w:rFonts w:ascii="Times New Roman" w:hAnsi="Times New Roman" w:cs="Times New Roman"/>
          <w:i/>
          <w:iCs/>
          <w:lang w:val="de-DE"/>
        </w:rPr>
        <w:t>Tisch:</w:t>
      </w:r>
      <w:proofErr w:type="gramEnd"/>
      <w:r w:rsidRPr="00E24A56">
        <w:rPr>
          <w:rFonts w:ascii="Times New Roman" w:hAnsi="Times New Roman" w:cs="Times New Roman"/>
          <w:i/>
          <w:iCs/>
          <w:lang w:val="de-DE"/>
        </w:rPr>
        <w:t xml:space="preserve"> Analysen, Trends und Perspektiven der Ernährung von morgen</w:t>
      </w:r>
      <w:r w:rsidRPr="00E24A56">
        <w:rPr>
          <w:rFonts w:ascii="Times New Roman" w:hAnsi="Times New Roman" w:cs="Times New Roman"/>
          <w:lang w:val="de-DE"/>
        </w:rPr>
        <w:t>, Wiesbaden, Verlag für Sozialwissenschaften, 2011</w:t>
      </w:r>
    </w:p>
    <w:p w14:paraId="74568568" w14:textId="77777777" w:rsidR="0055553A" w:rsidRPr="00E24A56" w:rsidRDefault="0055553A" w:rsidP="00025B80">
      <w:pPr>
        <w:jc w:val="both"/>
        <w:rPr>
          <w:rFonts w:ascii="Times New Roman" w:hAnsi="Times New Roman" w:cs="Times New Roman"/>
        </w:rPr>
      </w:pPr>
    </w:p>
    <w:p w14:paraId="5056429D" w14:textId="224D12DF" w:rsidR="00E615E0" w:rsidRPr="00E24A56" w:rsidRDefault="0055553A" w:rsidP="00025B80">
      <w:pPr>
        <w:jc w:val="both"/>
        <w:rPr>
          <w:rFonts w:ascii="Times New Roman" w:hAnsi="Times New Roman" w:cs="Times New Roman"/>
          <w:lang w:val="de-DE"/>
        </w:rPr>
      </w:pPr>
      <w:r w:rsidRPr="00E24A56">
        <w:rPr>
          <w:rFonts w:ascii="Times New Roman" w:hAnsi="Times New Roman" w:cs="Times New Roman"/>
        </w:rPr>
        <w:lastRenderedPageBreak/>
        <w:t xml:space="preserve">Gunther HIRSCHFELDER, Angelika PLOEGER, Jana RÜCKERT, </w:t>
      </w:r>
      <w:r w:rsidRPr="00E24A56">
        <w:rPr>
          <w:rFonts w:ascii="Times New Roman" w:hAnsi="Times New Roman" w:cs="Times New Roman"/>
          <w:lang w:val="de-DE"/>
        </w:rPr>
        <w:t xml:space="preserve">Gesa SCHÖNBERGER (Hrsg.), </w:t>
      </w:r>
      <w:r w:rsidRPr="00E24A56">
        <w:rPr>
          <w:rFonts w:ascii="Times New Roman" w:hAnsi="Times New Roman" w:cs="Times New Roman"/>
          <w:i/>
          <w:iCs/>
          <w:lang w:val="de-DE"/>
        </w:rPr>
        <w:t xml:space="preserve">Was der Mensch essen darf. Ökonomischer Zwang, ökologisches Gewissen und globale Konflikte, </w:t>
      </w:r>
      <w:r w:rsidRPr="00E24A56">
        <w:rPr>
          <w:rFonts w:ascii="Times New Roman" w:hAnsi="Times New Roman" w:cs="Times New Roman"/>
          <w:lang w:val="de-DE"/>
        </w:rPr>
        <w:t>Wiesbaden, Verlag für Sozialwissenschaften, 2015</w:t>
      </w:r>
    </w:p>
    <w:p w14:paraId="0B0C363D" w14:textId="50DB4786" w:rsidR="004A3939" w:rsidRPr="00E24A56" w:rsidRDefault="004A3939" w:rsidP="00025B80">
      <w:pPr>
        <w:jc w:val="both"/>
        <w:rPr>
          <w:rFonts w:ascii="Times New Roman" w:hAnsi="Times New Roman" w:cs="Times New Roman"/>
        </w:rPr>
      </w:pPr>
    </w:p>
    <w:p w14:paraId="02CD9E2F" w14:textId="01D9C6D6" w:rsidR="00E615E0" w:rsidRPr="00E24A56" w:rsidRDefault="00E615E0" w:rsidP="00025B80">
      <w:pPr>
        <w:jc w:val="both"/>
        <w:rPr>
          <w:rFonts w:ascii="Times New Roman" w:hAnsi="Times New Roman" w:cs="Times New Roman"/>
        </w:rPr>
      </w:pPr>
      <w:r w:rsidRPr="00E24A56">
        <w:rPr>
          <w:rFonts w:ascii="Times New Roman" w:hAnsi="Times New Roman" w:cs="Times New Roman"/>
        </w:rPr>
        <w:t xml:space="preserve">Nelly LABÈRE, </w:t>
      </w:r>
      <w:proofErr w:type="spellStart"/>
      <w:r w:rsidRPr="00E24A56">
        <w:rPr>
          <w:rFonts w:ascii="Times New Roman" w:hAnsi="Times New Roman" w:cs="Times New Roman"/>
          <w:i/>
        </w:rPr>
        <w:t>Gastrono</w:t>
      </w:r>
      <w:proofErr w:type="spellEnd"/>
      <w:r w:rsidRPr="00E24A56">
        <w:rPr>
          <w:rFonts w:ascii="Times New Roman" w:hAnsi="Times New Roman" w:cs="Times New Roman"/>
          <w:i/>
        </w:rPr>
        <w:t>(r)mie : naissance de la littérature gastronomique</w:t>
      </w:r>
      <w:r w:rsidRPr="00E24A56">
        <w:rPr>
          <w:rFonts w:ascii="Times New Roman" w:hAnsi="Times New Roman" w:cs="Times New Roman"/>
        </w:rPr>
        <w:t>, Paris, Honoré Champion, 2021</w:t>
      </w:r>
    </w:p>
    <w:p w14:paraId="49BC3943" w14:textId="77777777" w:rsidR="00E615E0" w:rsidRPr="00E24A56" w:rsidRDefault="00E615E0" w:rsidP="00025B80">
      <w:pPr>
        <w:jc w:val="both"/>
        <w:rPr>
          <w:rFonts w:ascii="Times New Roman" w:hAnsi="Times New Roman" w:cs="Times New Roman"/>
        </w:rPr>
      </w:pPr>
    </w:p>
    <w:p w14:paraId="3470B8ED" w14:textId="4EEC53BE" w:rsidR="004A3939" w:rsidRPr="00E24A56" w:rsidRDefault="004A3939" w:rsidP="00025B80">
      <w:pPr>
        <w:jc w:val="both"/>
        <w:rPr>
          <w:rFonts w:ascii="Times New Roman" w:hAnsi="Times New Roman" w:cs="Times New Roman"/>
        </w:rPr>
      </w:pPr>
      <w:r w:rsidRPr="00E24A56">
        <w:rPr>
          <w:rFonts w:ascii="Times New Roman" w:hAnsi="Times New Roman" w:cs="Times New Roman"/>
        </w:rPr>
        <w:t xml:space="preserve">Corine PELLUCHON, </w:t>
      </w:r>
      <w:r w:rsidRPr="00E24A56">
        <w:rPr>
          <w:rFonts w:ascii="Times New Roman" w:hAnsi="Times New Roman" w:cs="Times New Roman"/>
          <w:i/>
        </w:rPr>
        <w:t>Les nourritures. Philosophie du corps politique</w:t>
      </w:r>
      <w:r w:rsidRPr="00E24A56">
        <w:rPr>
          <w:rFonts w:ascii="Times New Roman" w:hAnsi="Times New Roman" w:cs="Times New Roman"/>
        </w:rPr>
        <w:t xml:space="preserve">, </w:t>
      </w:r>
      <w:r w:rsidR="00F75DB3">
        <w:rPr>
          <w:rFonts w:ascii="Times New Roman" w:hAnsi="Times New Roman" w:cs="Times New Roman"/>
        </w:rPr>
        <w:t xml:space="preserve">Paris, Seuil, </w:t>
      </w:r>
      <w:r w:rsidRPr="00E24A56">
        <w:rPr>
          <w:rFonts w:ascii="Times New Roman" w:hAnsi="Times New Roman" w:cs="Times New Roman"/>
        </w:rPr>
        <w:t>2015</w:t>
      </w:r>
    </w:p>
    <w:p w14:paraId="18780BBA" w14:textId="77777777" w:rsidR="00E84673" w:rsidRPr="00E24A56" w:rsidRDefault="00E84673" w:rsidP="00025B80">
      <w:pPr>
        <w:jc w:val="both"/>
        <w:rPr>
          <w:rFonts w:ascii="Times New Roman" w:hAnsi="Times New Roman" w:cs="Times New Roman"/>
        </w:rPr>
      </w:pPr>
    </w:p>
    <w:p w14:paraId="6D76B2E6" w14:textId="43F81EF4" w:rsidR="00E84673" w:rsidRPr="00E24A56" w:rsidRDefault="00E84673" w:rsidP="00025B80">
      <w:pPr>
        <w:jc w:val="both"/>
        <w:rPr>
          <w:rFonts w:ascii="Times New Roman" w:hAnsi="Times New Roman" w:cs="Times New Roman"/>
        </w:rPr>
      </w:pPr>
      <w:r w:rsidRPr="00E24A56">
        <w:rPr>
          <w:rFonts w:ascii="Times New Roman" w:hAnsi="Times New Roman" w:cs="Times New Roman"/>
          <w:color w:val="000000" w:themeColor="text1"/>
        </w:rPr>
        <w:t xml:space="preserve">Val PLUMWOOD, </w:t>
      </w:r>
      <w:r w:rsidRPr="00E24A56">
        <w:rPr>
          <w:rFonts w:ascii="Times New Roman" w:eastAsia="Times New Roman" w:hAnsi="Times New Roman" w:cs="Times New Roman"/>
          <w:color w:val="000000" w:themeColor="text1"/>
          <w:lang w:eastAsia="fr-FR"/>
        </w:rPr>
        <w:t xml:space="preserve">« La nature, le moi et le genre : féminisme, philosophie environnementale et critique du rationalisme », trad. Hicham-Stéphane </w:t>
      </w:r>
      <w:proofErr w:type="spellStart"/>
      <w:r w:rsidRPr="00E24A56">
        <w:rPr>
          <w:rFonts w:ascii="Times New Roman" w:eastAsia="Times New Roman" w:hAnsi="Times New Roman" w:cs="Times New Roman"/>
          <w:color w:val="000000" w:themeColor="text1"/>
          <w:lang w:eastAsia="fr-FR"/>
        </w:rPr>
        <w:t>Afeissa</w:t>
      </w:r>
      <w:proofErr w:type="spellEnd"/>
      <w:r w:rsidRPr="00E24A56">
        <w:rPr>
          <w:rFonts w:ascii="Times New Roman" w:eastAsia="Times New Roman" w:hAnsi="Times New Roman" w:cs="Times New Roman"/>
          <w:color w:val="000000" w:themeColor="text1"/>
          <w:lang w:eastAsia="fr-FR"/>
        </w:rPr>
        <w:t xml:space="preserve">, </w:t>
      </w:r>
      <w:r w:rsidRPr="00E24A56">
        <w:rPr>
          <w:rFonts w:ascii="Times New Roman" w:eastAsia="Times New Roman" w:hAnsi="Times New Roman" w:cs="Times New Roman"/>
          <w:i/>
          <w:color w:val="000000" w:themeColor="text1"/>
          <w:lang w:eastAsia="fr-FR"/>
        </w:rPr>
        <w:t xml:space="preserve">Cahiers du Genre </w:t>
      </w:r>
      <w:r w:rsidRPr="00E24A56">
        <w:rPr>
          <w:rFonts w:ascii="Times New Roman" w:eastAsia="Times New Roman" w:hAnsi="Times New Roman" w:cs="Times New Roman"/>
          <w:color w:val="000000" w:themeColor="text1"/>
          <w:lang w:eastAsia="fr-FR"/>
        </w:rPr>
        <w:t>2015/2, n° 59, p. 21-47.</w:t>
      </w:r>
      <w:r w:rsidR="003F5337" w:rsidRPr="00E24A56">
        <w:rPr>
          <w:rFonts w:ascii="Times New Roman" w:eastAsia="Times New Roman" w:hAnsi="Times New Roman" w:cs="Times New Roman"/>
          <w:color w:val="000000" w:themeColor="text1"/>
          <w:lang w:eastAsia="fr-FR"/>
        </w:rPr>
        <w:t xml:space="preserve"> [</w:t>
      </w:r>
      <w:proofErr w:type="gramStart"/>
      <w:r w:rsidR="003F5337" w:rsidRPr="00E24A56">
        <w:rPr>
          <w:rFonts w:ascii="Times New Roman" w:eastAsia="Times New Roman" w:hAnsi="Times New Roman" w:cs="Times New Roman"/>
          <w:color w:val="000000" w:themeColor="text1"/>
          <w:lang w:eastAsia="fr-FR"/>
        </w:rPr>
        <w:t>https://www.cairn.info/revue-cahiers-du-genre-2015-2-page-21.htm</w:t>
      </w:r>
      <w:proofErr w:type="gramEnd"/>
      <w:r w:rsidR="003F5337" w:rsidRPr="00E24A56">
        <w:rPr>
          <w:rFonts w:ascii="Times New Roman" w:eastAsia="Times New Roman" w:hAnsi="Times New Roman" w:cs="Times New Roman"/>
          <w:color w:val="000000" w:themeColor="text1"/>
          <w:lang w:eastAsia="fr-FR"/>
        </w:rPr>
        <w:t>]</w:t>
      </w:r>
    </w:p>
    <w:p w14:paraId="0753C9C8" w14:textId="77777777" w:rsidR="004A3939" w:rsidRPr="00E24A56" w:rsidRDefault="004A3939" w:rsidP="00025B80">
      <w:pPr>
        <w:jc w:val="both"/>
        <w:rPr>
          <w:rFonts w:ascii="Times New Roman" w:hAnsi="Times New Roman" w:cs="Times New Roman"/>
        </w:rPr>
      </w:pPr>
    </w:p>
    <w:p w14:paraId="20326380" w14:textId="16C6A5BE" w:rsidR="003E224B" w:rsidRPr="00E24A56" w:rsidRDefault="003E224B" w:rsidP="00025B80">
      <w:pPr>
        <w:jc w:val="both"/>
        <w:rPr>
          <w:rFonts w:ascii="Times New Roman" w:hAnsi="Times New Roman" w:cs="Times New Roman"/>
        </w:rPr>
      </w:pPr>
      <w:proofErr w:type="spellStart"/>
      <w:r w:rsidRPr="00E24A56">
        <w:rPr>
          <w:rFonts w:ascii="Times New Roman" w:hAnsi="Times New Roman" w:cs="Times New Roman"/>
        </w:rPr>
        <w:t>Elspeth</w:t>
      </w:r>
      <w:proofErr w:type="spellEnd"/>
      <w:r w:rsidRPr="00E24A56">
        <w:rPr>
          <w:rFonts w:ascii="Times New Roman" w:hAnsi="Times New Roman" w:cs="Times New Roman"/>
        </w:rPr>
        <w:t xml:space="preserve"> PROBYN, </w:t>
      </w:r>
      <w:r w:rsidRPr="00E24A56">
        <w:rPr>
          <w:rFonts w:ascii="Times New Roman" w:hAnsi="Times New Roman" w:cs="Times New Roman"/>
          <w:bCs/>
          <w:i/>
          <w:iCs/>
          <w:lang w:val="en-US" w:bidi="fr-FR"/>
        </w:rPr>
        <w:t xml:space="preserve">Carnal </w:t>
      </w:r>
      <w:proofErr w:type="gramStart"/>
      <w:r w:rsidRPr="00E24A56">
        <w:rPr>
          <w:rFonts w:ascii="Times New Roman" w:hAnsi="Times New Roman" w:cs="Times New Roman"/>
          <w:bCs/>
          <w:i/>
          <w:iCs/>
          <w:lang w:val="en-US" w:bidi="fr-FR"/>
        </w:rPr>
        <w:t>Appetites:</w:t>
      </w:r>
      <w:proofErr w:type="gramEnd"/>
      <w:r w:rsidRPr="00E24A56">
        <w:rPr>
          <w:rFonts w:ascii="Times New Roman" w:hAnsi="Times New Roman" w:cs="Times New Roman"/>
          <w:bCs/>
          <w:i/>
          <w:iCs/>
          <w:lang w:val="en-US" w:bidi="fr-FR"/>
        </w:rPr>
        <w:t xml:space="preserve"> Food Sex Identities, </w:t>
      </w:r>
      <w:r w:rsidRPr="00E24A56">
        <w:rPr>
          <w:rFonts w:ascii="Times New Roman" w:hAnsi="Times New Roman" w:cs="Times New Roman"/>
        </w:rPr>
        <w:t>Londres</w:t>
      </w:r>
      <w:r w:rsidRPr="00E24A56">
        <w:rPr>
          <w:rFonts w:ascii="Times New Roman" w:hAnsi="Times New Roman" w:cs="Times New Roman"/>
          <w:bCs/>
          <w:iCs/>
          <w:lang w:val="en-US" w:bidi="fr-FR"/>
        </w:rPr>
        <w:t>, Routledge, 2000</w:t>
      </w:r>
    </w:p>
    <w:p w14:paraId="0877C4A2" w14:textId="77777777" w:rsidR="003E224B" w:rsidRPr="00E24A56" w:rsidRDefault="003E224B" w:rsidP="00025B80">
      <w:pPr>
        <w:jc w:val="both"/>
        <w:rPr>
          <w:rFonts w:ascii="Times New Roman" w:hAnsi="Times New Roman" w:cs="Times New Roman"/>
        </w:rPr>
      </w:pPr>
    </w:p>
    <w:p w14:paraId="240032F0" w14:textId="3BD8587D" w:rsidR="002A37F0" w:rsidRPr="00E24A56" w:rsidRDefault="002A37F0" w:rsidP="00025B80">
      <w:pPr>
        <w:jc w:val="both"/>
        <w:rPr>
          <w:rFonts w:ascii="Times New Roman" w:hAnsi="Times New Roman" w:cs="Times New Roman"/>
          <w:lang w:val="de-DE"/>
        </w:rPr>
      </w:pPr>
      <w:r w:rsidRPr="00E24A56">
        <w:rPr>
          <w:rFonts w:ascii="Times New Roman" w:hAnsi="Times New Roman" w:cs="Times New Roman"/>
        </w:rPr>
        <w:t xml:space="preserve">Francesca RIGOTTI, </w:t>
      </w:r>
      <w:r w:rsidRPr="00E24A56">
        <w:rPr>
          <w:rFonts w:ascii="Times New Roman" w:hAnsi="Times New Roman" w:cs="Times New Roman"/>
          <w:i/>
          <w:iCs/>
          <w:lang w:val="de-DE"/>
        </w:rPr>
        <w:t>Philosophie in der Küche. Kleine Kritik der kulinarischen Vernunft</w:t>
      </w:r>
      <w:r w:rsidRPr="00E24A56">
        <w:rPr>
          <w:rFonts w:ascii="Times New Roman" w:hAnsi="Times New Roman" w:cs="Times New Roman"/>
          <w:lang w:val="de-DE"/>
        </w:rPr>
        <w:t>, München, 2002</w:t>
      </w:r>
    </w:p>
    <w:p w14:paraId="3B7945FC" w14:textId="149FDC66" w:rsidR="00E615E0" w:rsidRPr="00E24A56" w:rsidRDefault="00E615E0" w:rsidP="00025B80">
      <w:pPr>
        <w:jc w:val="both"/>
        <w:rPr>
          <w:rFonts w:ascii="Times New Roman" w:hAnsi="Times New Roman" w:cs="Times New Roman"/>
          <w:lang w:val="de-DE"/>
        </w:rPr>
      </w:pPr>
    </w:p>
    <w:p w14:paraId="72690E48" w14:textId="75C79244" w:rsidR="00E615E0" w:rsidRPr="00E24A56" w:rsidRDefault="00E615E0" w:rsidP="00025B80">
      <w:pPr>
        <w:jc w:val="both"/>
        <w:rPr>
          <w:rFonts w:ascii="Times New Roman" w:hAnsi="Times New Roman" w:cs="Times New Roman"/>
          <w:lang w:val="de-DE"/>
        </w:rPr>
      </w:pPr>
      <w:r w:rsidRPr="00E24A56">
        <w:rPr>
          <w:rFonts w:ascii="Times New Roman" w:hAnsi="Times New Roman" w:cs="Times New Roman"/>
        </w:rPr>
        <w:t xml:space="preserve">Sarah SCEATS, </w:t>
      </w:r>
      <w:r w:rsidRPr="00E24A56">
        <w:rPr>
          <w:rFonts w:ascii="Times New Roman" w:hAnsi="Times New Roman" w:cs="Times New Roman"/>
          <w:i/>
          <w:lang w:val="en-GB"/>
        </w:rPr>
        <w:t>Food, Consumption and the Body in Contemporary Women’s Fiction</w:t>
      </w:r>
      <w:r w:rsidRPr="00E24A56">
        <w:rPr>
          <w:rFonts w:ascii="Times New Roman" w:hAnsi="Times New Roman" w:cs="Times New Roman"/>
          <w:lang w:val="en-GB"/>
        </w:rPr>
        <w:t>, Cambridge, Cambridge UP, 2000</w:t>
      </w:r>
    </w:p>
    <w:p w14:paraId="535EA592" w14:textId="77777777" w:rsidR="004A3939" w:rsidRPr="00E24A56" w:rsidRDefault="004A3939" w:rsidP="00025B80">
      <w:pPr>
        <w:jc w:val="both"/>
        <w:rPr>
          <w:rFonts w:ascii="Times New Roman" w:hAnsi="Times New Roman" w:cs="Times New Roman"/>
          <w:lang w:val="de-DE"/>
        </w:rPr>
      </w:pPr>
    </w:p>
    <w:p w14:paraId="799069FD" w14:textId="21F86AE0" w:rsidR="002A37F0" w:rsidRPr="00E24A56" w:rsidRDefault="002A37F0" w:rsidP="00025B80">
      <w:pPr>
        <w:jc w:val="both"/>
        <w:rPr>
          <w:rFonts w:ascii="Times New Roman" w:hAnsi="Times New Roman" w:cs="Times New Roman"/>
        </w:rPr>
      </w:pPr>
      <w:r w:rsidRPr="00E24A56">
        <w:rPr>
          <w:rFonts w:ascii="Times New Roman" w:hAnsi="Times New Roman" w:cs="Times New Roman"/>
          <w:lang w:val="de-DE"/>
        </w:rPr>
        <w:t xml:space="preserve">Monika SETZWEIN, </w:t>
      </w:r>
      <w:r w:rsidRPr="00E24A56">
        <w:rPr>
          <w:rFonts w:ascii="Times New Roman" w:hAnsi="Times New Roman" w:cs="Times New Roman"/>
          <w:i/>
          <w:iCs/>
          <w:lang w:val="de-DE"/>
        </w:rPr>
        <w:t>Ernährung–Körper–Geschlecht. Zur sozialen Konstruktion von Geschlecht im kulinarischen Kontext</w:t>
      </w:r>
      <w:r w:rsidRPr="00E24A56">
        <w:rPr>
          <w:rFonts w:ascii="Times New Roman" w:hAnsi="Times New Roman" w:cs="Times New Roman"/>
          <w:lang w:val="de-DE"/>
        </w:rPr>
        <w:t>, Wiesbaden, VS Verlag für Sozialwissenschaften</w:t>
      </w:r>
      <w:r w:rsidRPr="00E24A56">
        <w:rPr>
          <w:rFonts w:ascii="Times New Roman" w:hAnsi="Times New Roman" w:cs="Times New Roman"/>
        </w:rPr>
        <w:t>, 2004</w:t>
      </w:r>
    </w:p>
    <w:p w14:paraId="343F08F8" w14:textId="7102B7B7" w:rsidR="002A37F0" w:rsidRPr="00E24A56" w:rsidRDefault="002A37F0" w:rsidP="00025B80">
      <w:pPr>
        <w:jc w:val="both"/>
        <w:rPr>
          <w:rFonts w:ascii="Times New Roman" w:hAnsi="Times New Roman" w:cs="Times New Roman"/>
        </w:rPr>
      </w:pPr>
    </w:p>
    <w:p w14:paraId="3684EE29" w14:textId="5228DB4E" w:rsidR="00E615E0" w:rsidRPr="00E24A56" w:rsidRDefault="00E615E0" w:rsidP="00025B80">
      <w:pPr>
        <w:jc w:val="both"/>
        <w:rPr>
          <w:rFonts w:ascii="Times New Roman" w:hAnsi="Times New Roman" w:cs="Times New Roman"/>
        </w:rPr>
      </w:pPr>
      <w:r w:rsidRPr="00E24A56">
        <w:rPr>
          <w:rFonts w:ascii="Times New Roman" w:hAnsi="Times New Roman" w:cs="Times New Roman"/>
          <w:lang w:val="de-DE"/>
        </w:rPr>
        <w:t>Hans-Jürgen TEUTEBERG,</w:t>
      </w:r>
      <w:r w:rsidRPr="00E24A56">
        <w:rPr>
          <w:rFonts w:ascii="Times New Roman" w:hAnsi="Times New Roman" w:cs="Times New Roman"/>
          <w:i/>
          <w:lang w:val="de-DE"/>
        </w:rPr>
        <w:t xml:space="preserve"> Essen und kulturelle </w:t>
      </w:r>
      <w:proofErr w:type="gramStart"/>
      <w:r w:rsidRPr="00E24A56">
        <w:rPr>
          <w:rFonts w:ascii="Times New Roman" w:hAnsi="Times New Roman" w:cs="Times New Roman"/>
          <w:i/>
          <w:lang w:val="de-DE"/>
        </w:rPr>
        <w:t>Identität :</w:t>
      </w:r>
      <w:proofErr w:type="gramEnd"/>
      <w:r w:rsidRPr="00E24A56">
        <w:rPr>
          <w:rFonts w:ascii="Times New Roman" w:hAnsi="Times New Roman" w:cs="Times New Roman"/>
          <w:i/>
          <w:lang w:val="de-DE"/>
        </w:rPr>
        <w:t xml:space="preserve"> europäische Perspektiven</w:t>
      </w:r>
      <w:r w:rsidRPr="00E24A56">
        <w:rPr>
          <w:rFonts w:ascii="Times New Roman" w:hAnsi="Times New Roman" w:cs="Times New Roman"/>
          <w:lang w:val="de-DE"/>
        </w:rPr>
        <w:t>, Berlin, Akademie-Verlag</w:t>
      </w:r>
      <w:r w:rsidRPr="00E24A56">
        <w:rPr>
          <w:rFonts w:ascii="Times New Roman" w:hAnsi="Times New Roman" w:cs="Times New Roman"/>
        </w:rPr>
        <w:t>, 1997</w:t>
      </w:r>
    </w:p>
    <w:p w14:paraId="31DCCBE6" w14:textId="77777777" w:rsidR="00E615E0" w:rsidRPr="00E24A56" w:rsidRDefault="00E615E0" w:rsidP="00025B80">
      <w:pPr>
        <w:jc w:val="both"/>
        <w:rPr>
          <w:rFonts w:ascii="Times New Roman" w:hAnsi="Times New Roman" w:cs="Times New Roman"/>
        </w:rPr>
      </w:pPr>
    </w:p>
    <w:p w14:paraId="573B73E4" w14:textId="55992A10" w:rsidR="00165685" w:rsidRPr="00E24A56" w:rsidRDefault="00165685" w:rsidP="00025B80">
      <w:pPr>
        <w:jc w:val="both"/>
        <w:rPr>
          <w:rFonts w:ascii="Times New Roman" w:eastAsia="Times New Roman" w:hAnsi="Times New Roman" w:cs="Times New Roman"/>
          <w:color w:val="222222"/>
          <w:lang w:eastAsia="fr-FR"/>
        </w:rPr>
      </w:pPr>
      <w:r w:rsidRPr="00E24A56">
        <w:rPr>
          <w:rFonts w:ascii="Times New Roman" w:hAnsi="Times New Roman" w:cs="Times New Roman"/>
        </w:rPr>
        <w:t>Joan TRONTO</w:t>
      </w:r>
      <w:r w:rsidRPr="00E24A56">
        <w:rPr>
          <w:rFonts w:ascii="Times New Roman" w:eastAsia="Times New Roman" w:hAnsi="Times New Roman" w:cs="Times New Roman"/>
          <w:color w:val="222222"/>
          <w:lang w:eastAsia="fr-FR"/>
        </w:rPr>
        <w:t xml:space="preserve">, </w:t>
      </w:r>
      <w:r w:rsidRPr="00E24A56">
        <w:rPr>
          <w:rFonts w:ascii="Times New Roman" w:eastAsia="Times New Roman" w:hAnsi="Times New Roman" w:cs="Times New Roman"/>
          <w:i/>
          <w:color w:val="222222"/>
          <w:lang w:eastAsia="fr-FR"/>
        </w:rPr>
        <w:t>Un monde vulnérable, pour une politique du</w:t>
      </w:r>
      <w:r w:rsidRPr="00E24A56">
        <w:rPr>
          <w:rFonts w:ascii="Times New Roman" w:eastAsia="Times New Roman" w:hAnsi="Times New Roman" w:cs="Times New Roman"/>
          <w:color w:val="222222"/>
          <w:lang w:eastAsia="fr-FR"/>
        </w:rPr>
        <w:t xml:space="preserve"> care, trad. Hervé Maury, préface inédite de l’auteure, Paris, La Découverte, coll. « textes à l’appui », 2009</w:t>
      </w:r>
    </w:p>
    <w:p w14:paraId="039116EE" w14:textId="77777777" w:rsidR="00165685" w:rsidRPr="00E24A56" w:rsidRDefault="00165685" w:rsidP="00025B80">
      <w:pPr>
        <w:jc w:val="both"/>
        <w:rPr>
          <w:rFonts w:ascii="Times New Roman" w:eastAsia="Times New Roman" w:hAnsi="Times New Roman" w:cs="Times New Roman"/>
          <w:color w:val="222222"/>
          <w:lang w:eastAsia="fr-FR"/>
        </w:rPr>
      </w:pPr>
    </w:p>
    <w:p w14:paraId="1145B7DE" w14:textId="04722791" w:rsidR="00B866D6" w:rsidRPr="00E24A56" w:rsidRDefault="0055553A" w:rsidP="00025B80">
      <w:pPr>
        <w:jc w:val="both"/>
        <w:rPr>
          <w:rFonts w:ascii="Times New Roman" w:hAnsi="Times New Roman" w:cs="Times New Roman"/>
        </w:rPr>
      </w:pPr>
      <w:r w:rsidRPr="00E24A56">
        <w:rPr>
          <w:rFonts w:ascii="Times New Roman" w:hAnsi="Times New Roman" w:cs="Times New Roman"/>
        </w:rPr>
        <w:t>Alois WIERLACHER, Regina BENDIX (</w:t>
      </w:r>
      <w:proofErr w:type="spellStart"/>
      <w:r w:rsidRPr="00E24A56">
        <w:rPr>
          <w:rFonts w:ascii="Times New Roman" w:hAnsi="Times New Roman" w:cs="Times New Roman"/>
        </w:rPr>
        <w:t>Hrsg</w:t>
      </w:r>
      <w:proofErr w:type="spellEnd"/>
      <w:r w:rsidRPr="00E24A56">
        <w:rPr>
          <w:rFonts w:ascii="Times New Roman" w:hAnsi="Times New Roman" w:cs="Times New Roman"/>
        </w:rPr>
        <w:t xml:space="preserve">.), </w:t>
      </w:r>
      <w:proofErr w:type="spellStart"/>
      <w:r w:rsidRPr="00E24A56">
        <w:rPr>
          <w:rFonts w:ascii="Times New Roman" w:hAnsi="Times New Roman" w:cs="Times New Roman"/>
          <w:i/>
          <w:iCs/>
        </w:rPr>
        <w:t>Kulinaristik</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Forschung</w:t>
      </w:r>
      <w:proofErr w:type="spellEnd"/>
      <w:r w:rsidRPr="00E24A56">
        <w:rPr>
          <w:rFonts w:ascii="Times New Roman" w:hAnsi="Times New Roman" w:cs="Times New Roman"/>
          <w:i/>
          <w:iCs/>
        </w:rPr>
        <w:t>-</w:t>
      </w:r>
      <w:proofErr w:type="spellStart"/>
      <w:r w:rsidRPr="00E24A56">
        <w:rPr>
          <w:rFonts w:ascii="Times New Roman" w:hAnsi="Times New Roman" w:cs="Times New Roman"/>
          <w:i/>
          <w:iCs/>
        </w:rPr>
        <w:t>Lehre</w:t>
      </w:r>
      <w:proofErr w:type="spellEnd"/>
      <w:r w:rsidRPr="00E24A56">
        <w:rPr>
          <w:rFonts w:ascii="Times New Roman" w:hAnsi="Times New Roman" w:cs="Times New Roman"/>
          <w:i/>
          <w:iCs/>
        </w:rPr>
        <w:t>-Praxis</w:t>
      </w:r>
      <w:r w:rsidRPr="00E24A56">
        <w:rPr>
          <w:rFonts w:ascii="Times New Roman" w:hAnsi="Times New Roman" w:cs="Times New Roman"/>
        </w:rPr>
        <w:t xml:space="preserve">, Berlin, LIT </w:t>
      </w:r>
      <w:proofErr w:type="spellStart"/>
      <w:r w:rsidRPr="00E24A56">
        <w:rPr>
          <w:rFonts w:ascii="Times New Roman" w:hAnsi="Times New Roman" w:cs="Times New Roman"/>
        </w:rPr>
        <w:t>Verlag</w:t>
      </w:r>
      <w:proofErr w:type="spellEnd"/>
      <w:r w:rsidRPr="00E24A56">
        <w:rPr>
          <w:rFonts w:ascii="Times New Roman" w:hAnsi="Times New Roman" w:cs="Times New Roman"/>
        </w:rPr>
        <w:t xml:space="preserve"> (= </w:t>
      </w:r>
      <w:proofErr w:type="spellStart"/>
      <w:r w:rsidRPr="00E24A56">
        <w:rPr>
          <w:rFonts w:ascii="Times New Roman" w:hAnsi="Times New Roman" w:cs="Times New Roman"/>
        </w:rPr>
        <w:t>Reihe</w:t>
      </w:r>
      <w:proofErr w:type="spellEnd"/>
      <w:r w:rsidRPr="00E24A56">
        <w:rPr>
          <w:rFonts w:ascii="Times New Roman" w:hAnsi="Times New Roman" w:cs="Times New Roman"/>
        </w:rPr>
        <w:t xml:space="preserve"> </w:t>
      </w:r>
      <w:proofErr w:type="spellStart"/>
      <w:r w:rsidRPr="00E24A56">
        <w:rPr>
          <w:rFonts w:ascii="Times New Roman" w:hAnsi="Times New Roman" w:cs="Times New Roman"/>
        </w:rPr>
        <w:t>Wissenschaftsforum</w:t>
      </w:r>
      <w:proofErr w:type="spellEnd"/>
      <w:r w:rsidRPr="00E24A56">
        <w:rPr>
          <w:rFonts w:ascii="Times New Roman" w:hAnsi="Times New Roman" w:cs="Times New Roman"/>
        </w:rPr>
        <w:t xml:space="preserve"> </w:t>
      </w:r>
      <w:proofErr w:type="spellStart"/>
      <w:r w:rsidRPr="00E24A56">
        <w:rPr>
          <w:rFonts w:ascii="Times New Roman" w:hAnsi="Times New Roman" w:cs="Times New Roman"/>
        </w:rPr>
        <w:t>Kulinaristik</w:t>
      </w:r>
      <w:proofErr w:type="spellEnd"/>
      <w:r w:rsidRPr="00E24A56">
        <w:rPr>
          <w:rFonts w:ascii="Times New Roman" w:hAnsi="Times New Roman" w:cs="Times New Roman"/>
        </w:rPr>
        <w:t>, Bd. 1), 2008</w:t>
      </w:r>
    </w:p>
    <w:p w14:paraId="47A56A05" w14:textId="26ADF399" w:rsidR="00606E9B" w:rsidRPr="00E24A56" w:rsidRDefault="00606E9B" w:rsidP="00025B80">
      <w:pPr>
        <w:jc w:val="both"/>
        <w:rPr>
          <w:rFonts w:ascii="Times New Roman" w:hAnsi="Times New Roman" w:cs="Times New Roman"/>
        </w:rPr>
      </w:pPr>
    </w:p>
    <w:p w14:paraId="41DCE1E2" w14:textId="7595473B" w:rsidR="00D522B1" w:rsidRPr="00E24A56" w:rsidRDefault="00D522B1" w:rsidP="00025B80">
      <w:pPr>
        <w:jc w:val="both"/>
        <w:rPr>
          <w:rFonts w:ascii="Times New Roman" w:hAnsi="Times New Roman" w:cs="Times New Roman"/>
        </w:rPr>
      </w:pPr>
    </w:p>
    <w:sectPr w:rsidR="00D522B1" w:rsidRPr="00E24A56" w:rsidSect="00B7069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5A61" w14:textId="77777777" w:rsidR="008C5897" w:rsidRDefault="008C5897" w:rsidP="00E84673">
      <w:r>
        <w:separator/>
      </w:r>
    </w:p>
  </w:endnote>
  <w:endnote w:type="continuationSeparator" w:id="0">
    <w:p w14:paraId="277BFE06" w14:textId="77777777" w:rsidR="008C5897" w:rsidRDefault="008C5897" w:rsidP="00E8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1AB4" w14:textId="77777777" w:rsidR="008C5897" w:rsidRDefault="008C5897" w:rsidP="00E84673">
      <w:r>
        <w:separator/>
      </w:r>
    </w:p>
  </w:footnote>
  <w:footnote w:type="continuationSeparator" w:id="0">
    <w:p w14:paraId="02143371" w14:textId="77777777" w:rsidR="008C5897" w:rsidRDefault="008C5897" w:rsidP="00E84673">
      <w:r>
        <w:continuationSeparator/>
      </w:r>
    </w:p>
  </w:footnote>
  <w:footnote w:id="1">
    <w:p w14:paraId="5D7831C5" w14:textId="6F50384B" w:rsidR="00F75DB3" w:rsidRPr="00E24A56" w:rsidRDefault="00F75DB3" w:rsidP="00FC2559">
      <w:pPr>
        <w:pStyle w:val="Notedebasdepage"/>
        <w:jc w:val="both"/>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Claude Fischler, </w:t>
      </w:r>
      <w:r w:rsidRPr="00E24A56">
        <w:rPr>
          <w:rFonts w:ascii="Times New Roman" w:hAnsi="Times New Roman" w:cs="Times New Roman"/>
          <w:i/>
          <w:iCs/>
        </w:rPr>
        <w:t>L’</w:t>
      </w:r>
      <w:proofErr w:type="spellStart"/>
      <w:r>
        <w:rPr>
          <w:rFonts w:ascii="Times New Roman" w:hAnsi="Times New Roman" w:cs="Times New Roman"/>
          <w:i/>
          <w:iCs/>
          <w:color w:val="FF0000"/>
        </w:rPr>
        <w:t>h</w:t>
      </w:r>
      <w:r w:rsidRPr="00E24A56">
        <w:rPr>
          <w:rFonts w:ascii="Times New Roman" w:hAnsi="Times New Roman" w:cs="Times New Roman"/>
          <w:i/>
          <w:iCs/>
        </w:rPr>
        <w:t>omnivore</w:t>
      </w:r>
      <w:proofErr w:type="spellEnd"/>
      <w:r w:rsidRPr="00E24A56">
        <w:rPr>
          <w:rFonts w:ascii="Times New Roman" w:hAnsi="Times New Roman" w:cs="Times New Roman"/>
          <w:i/>
          <w:iCs/>
        </w:rPr>
        <w:t>. Le goût, la cuisine et le corps,</w:t>
      </w:r>
      <w:r w:rsidRPr="00E24A56">
        <w:rPr>
          <w:rFonts w:ascii="Times New Roman" w:hAnsi="Times New Roman" w:cs="Times New Roman"/>
        </w:rPr>
        <w:t xml:space="preserve"> Paris, Odile Jacob, </w:t>
      </w:r>
      <w:r>
        <w:rPr>
          <w:rFonts w:ascii="Times New Roman" w:hAnsi="Times New Roman" w:cs="Times New Roman"/>
        </w:rPr>
        <w:t xml:space="preserve">coll. Points, </w:t>
      </w:r>
      <w:r w:rsidRPr="00E24A56">
        <w:rPr>
          <w:rFonts w:ascii="Times New Roman" w:hAnsi="Times New Roman" w:cs="Times New Roman"/>
        </w:rPr>
        <w:t>1990/1993 nouvelle édition corrigée, p. 14.</w:t>
      </w:r>
    </w:p>
  </w:footnote>
  <w:footnote w:id="2">
    <w:p w14:paraId="6C1D4787" w14:textId="5CE69B73" w:rsidR="00F75DB3" w:rsidRPr="00E24A56" w:rsidRDefault="00F75DB3">
      <w:pPr>
        <w:pStyle w:val="Notedebasdepage"/>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w:t>
      </w:r>
      <w:r w:rsidRPr="00E24A56">
        <w:rPr>
          <w:rFonts w:ascii="Times New Roman" w:hAnsi="Times New Roman" w:cs="Times New Roman"/>
          <w:lang w:val="de-DE"/>
        </w:rPr>
        <w:t xml:space="preserve">Lauren Malka, </w:t>
      </w:r>
      <w:proofErr w:type="spellStart"/>
      <w:r w:rsidRPr="00E24A56">
        <w:rPr>
          <w:rFonts w:ascii="Times New Roman" w:hAnsi="Times New Roman" w:cs="Times New Roman"/>
          <w:i/>
          <w:lang w:val="de-DE"/>
        </w:rPr>
        <w:t>Mangeuses</w:t>
      </w:r>
      <w:proofErr w:type="spellEnd"/>
      <w:r w:rsidRPr="00E24A56">
        <w:rPr>
          <w:rFonts w:ascii="Times New Roman" w:hAnsi="Times New Roman" w:cs="Times New Roman"/>
          <w:i/>
          <w:lang w:val="de-DE"/>
        </w:rPr>
        <w:t xml:space="preserve">. </w:t>
      </w:r>
      <w:proofErr w:type="spellStart"/>
      <w:r w:rsidRPr="00E24A56">
        <w:rPr>
          <w:rFonts w:ascii="Times New Roman" w:hAnsi="Times New Roman" w:cs="Times New Roman"/>
          <w:i/>
          <w:lang w:val="de-DE"/>
        </w:rPr>
        <w:t>Histoire</w:t>
      </w:r>
      <w:proofErr w:type="spellEnd"/>
      <w:r w:rsidRPr="00E24A56">
        <w:rPr>
          <w:rFonts w:ascii="Times New Roman" w:hAnsi="Times New Roman" w:cs="Times New Roman"/>
          <w:i/>
          <w:lang w:val="de-DE"/>
        </w:rPr>
        <w:t xml:space="preserve"> de </w:t>
      </w:r>
      <w:proofErr w:type="spellStart"/>
      <w:r w:rsidRPr="00E24A56">
        <w:rPr>
          <w:rFonts w:ascii="Times New Roman" w:hAnsi="Times New Roman" w:cs="Times New Roman"/>
          <w:i/>
          <w:lang w:val="de-DE"/>
        </w:rPr>
        <w:t>celles</w:t>
      </w:r>
      <w:proofErr w:type="spellEnd"/>
      <w:r w:rsidRPr="00E24A56">
        <w:rPr>
          <w:rFonts w:ascii="Times New Roman" w:hAnsi="Times New Roman" w:cs="Times New Roman"/>
          <w:i/>
          <w:lang w:val="de-DE"/>
        </w:rPr>
        <w:t xml:space="preserve"> </w:t>
      </w:r>
      <w:proofErr w:type="spellStart"/>
      <w:r w:rsidRPr="00E24A56">
        <w:rPr>
          <w:rFonts w:ascii="Times New Roman" w:hAnsi="Times New Roman" w:cs="Times New Roman"/>
          <w:i/>
          <w:lang w:val="de-DE"/>
        </w:rPr>
        <w:t>qui</w:t>
      </w:r>
      <w:proofErr w:type="spellEnd"/>
      <w:r w:rsidRPr="00E24A56">
        <w:rPr>
          <w:rFonts w:ascii="Times New Roman" w:hAnsi="Times New Roman" w:cs="Times New Roman"/>
          <w:i/>
          <w:lang w:val="de-DE"/>
        </w:rPr>
        <w:t xml:space="preserve"> </w:t>
      </w:r>
      <w:proofErr w:type="spellStart"/>
      <w:r w:rsidRPr="00E24A56">
        <w:rPr>
          <w:rFonts w:ascii="Times New Roman" w:hAnsi="Times New Roman" w:cs="Times New Roman"/>
          <w:i/>
          <w:lang w:val="de-DE"/>
        </w:rPr>
        <w:t>dévorent</w:t>
      </w:r>
      <w:proofErr w:type="spellEnd"/>
      <w:r w:rsidRPr="00E24A56">
        <w:rPr>
          <w:rFonts w:ascii="Times New Roman" w:hAnsi="Times New Roman" w:cs="Times New Roman"/>
          <w:i/>
          <w:lang w:val="de-DE"/>
        </w:rPr>
        <w:t xml:space="preserve">, </w:t>
      </w:r>
      <w:proofErr w:type="spellStart"/>
      <w:r w:rsidRPr="00E24A56">
        <w:rPr>
          <w:rFonts w:ascii="Times New Roman" w:hAnsi="Times New Roman" w:cs="Times New Roman"/>
          <w:i/>
          <w:lang w:val="de-DE"/>
        </w:rPr>
        <w:t>savourent</w:t>
      </w:r>
      <w:proofErr w:type="spellEnd"/>
      <w:r w:rsidRPr="00E24A56">
        <w:rPr>
          <w:rFonts w:ascii="Times New Roman" w:hAnsi="Times New Roman" w:cs="Times New Roman"/>
          <w:i/>
          <w:lang w:val="de-DE"/>
        </w:rPr>
        <w:t xml:space="preserve"> </w:t>
      </w:r>
      <w:proofErr w:type="spellStart"/>
      <w:r w:rsidRPr="00E24A56">
        <w:rPr>
          <w:rFonts w:ascii="Times New Roman" w:hAnsi="Times New Roman" w:cs="Times New Roman"/>
          <w:i/>
          <w:lang w:val="de-DE"/>
        </w:rPr>
        <w:t>ou</w:t>
      </w:r>
      <w:proofErr w:type="spellEnd"/>
      <w:r w:rsidRPr="00E24A56">
        <w:rPr>
          <w:rFonts w:ascii="Times New Roman" w:hAnsi="Times New Roman" w:cs="Times New Roman"/>
          <w:i/>
          <w:lang w:val="de-DE"/>
        </w:rPr>
        <w:t xml:space="preserve"> se </w:t>
      </w:r>
      <w:proofErr w:type="spellStart"/>
      <w:r w:rsidRPr="00E24A56">
        <w:rPr>
          <w:rFonts w:ascii="Times New Roman" w:hAnsi="Times New Roman" w:cs="Times New Roman"/>
          <w:i/>
          <w:lang w:val="de-DE"/>
        </w:rPr>
        <w:t>privent</w:t>
      </w:r>
      <w:proofErr w:type="spellEnd"/>
      <w:r w:rsidRPr="00E24A56">
        <w:rPr>
          <w:rFonts w:ascii="Times New Roman" w:hAnsi="Times New Roman" w:cs="Times New Roman"/>
          <w:i/>
          <w:lang w:val="de-DE"/>
        </w:rPr>
        <w:t xml:space="preserve"> à </w:t>
      </w:r>
      <w:proofErr w:type="spellStart"/>
      <w:r w:rsidRPr="00E24A56">
        <w:rPr>
          <w:rFonts w:ascii="Times New Roman" w:hAnsi="Times New Roman" w:cs="Times New Roman"/>
          <w:i/>
          <w:lang w:val="de-DE"/>
        </w:rPr>
        <w:t>l’excès</w:t>
      </w:r>
      <w:proofErr w:type="spellEnd"/>
      <w:r w:rsidRPr="00E24A56">
        <w:rPr>
          <w:rFonts w:ascii="Times New Roman" w:hAnsi="Times New Roman" w:cs="Times New Roman"/>
          <w:i/>
          <w:lang w:val="de-DE"/>
        </w:rPr>
        <w:t xml:space="preserve">, </w:t>
      </w:r>
      <w:r w:rsidRPr="00E24A56">
        <w:rPr>
          <w:rFonts w:ascii="Times New Roman" w:hAnsi="Times New Roman" w:cs="Times New Roman"/>
        </w:rPr>
        <w:t>Paris, Éditions Les Pérégrines, coll. « GENRE ! », 2023</w:t>
      </w:r>
      <w:r>
        <w:rPr>
          <w:rFonts w:ascii="Times New Roman" w:hAnsi="Times New Roman" w:cs="Times New Roman"/>
        </w:rPr>
        <w:t>.</w:t>
      </w:r>
    </w:p>
  </w:footnote>
  <w:footnote w:id="3">
    <w:p w14:paraId="4C8452C1" w14:textId="76D253E7" w:rsidR="00F75DB3" w:rsidRPr="00E24A56" w:rsidRDefault="00F75DB3">
      <w:pPr>
        <w:pStyle w:val="Notedebasdepage"/>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Fischler, </w:t>
      </w:r>
      <w:r w:rsidRPr="00E24A56">
        <w:rPr>
          <w:rFonts w:ascii="Times New Roman" w:hAnsi="Times New Roman" w:cs="Times New Roman"/>
          <w:i/>
          <w:iCs/>
        </w:rPr>
        <w:t>L’</w:t>
      </w:r>
      <w:proofErr w:type="spellStart"/>
      <w:r>
        <w:rPr>
          <w:rFonts w:ascii="Times New Roman" w:hAnsi="Times New Roman" w:cs="Times New Roman"/>
          <w:i/>
          <w:iCs/>
          <w:color w:val="FF0000"/>
        </w:rPr>
        <w:t>h</w:t>
      </w:r>
      <w:r w:rsidRPr="00E24A56">
        <w:rPr>
          <w:rFonts w:ascii="Times New Roman" w:hAnsi="Times New Roman" w:cs="Times New Roman"/>
          <w:i/>
          <w:iCs/>
        </w:rPr>
        <w:t>omnivore</w:t>
      </w:r>
      <w:proofErr w:type="spellEnd"/>
      <w:r w:rsidRPr="00E24A56">
        <w:rPr>
          <w:rFonts w:ascii="Times New Roman" w:hAnsi="Times New Roman" w:cs="Times New Roman"/>
          <w:i/>
          <w:iCs/>
        </w:rPr>
        <w:t xml:space="preserve">, </w:t>
      </w:r>
      <w:r>
        <w:rPr>
          <w:rFonts w:ascii="Times New Roman" w:hAnsi="Times New Roman" w:cs="Times New Roman"/>
          <w:i/>
          <w:iCs/>
        </w:rPr>
        <w:t xml:space="preserve">op. </w:t>
      </w:r>
      <w:proofErr w:type="spellStart"/>
      <w:proofErr w:type="gramStart"/>
      <w:r>
        <w:rPr>
          <w:rFonts w:ascii="Times New Roman" w:hAnsi="Times New Roman" w:cs="Times New Roman"/>
          <w:i/>
          <w:iCs/>
        </w:rPr>
        <w:t>cit</w:t>
      </w:r>
      <w:proofErr w:type="spellEnd"/>
      <w:proofErr w:type="gramEnd"/>
      <w:r>
        <w:rPr>
          <w:rFonts w:ascii="Times New Roman" w:hAnsi="Times New Roman" w:cs="Times New Roman"/>
          <w:i/>
          <w:iCs/>
        </w:rPr>
        <w:t xml:space="preserve">., </w:t>
      </w:r>
      <w:r w:rsidRPr="00E24A56">
        <w:rPr>
          <w:rFonts w:ascii="Times New Roman" w:hAnsi="Times New Roman" w:cs="Times New Roman"/>
        </w:rPr>
        <w:t>p. 71.</w:t>
      </w:r>
    </w:p>
  </w:footnote>
  <w:footnote w:id="4">
    <w:p w14:paraId="36F74C9C" w14:textId="57B037C3" w:rsidR="00F75DB3" w:rsidRPr="00020A6D" w:rsidRDefault="00F75DB3">
      <w:pPr>
        <w:pStyle w:val="Notedebasdepage"/>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w:t>
      </w:r>
      <w:r w:rsidRPr="00E24A56">
        <w:rPr>
          <w:rFonts w:ascii="Times New Roman" w:hAnsi="Times New Roman" w:cs="Times New Roman"/>
          <w:i/>
          <w:iCs/>
        </w:rPr>
        <w:t>Ibid.</w:t>
      </w:r>
      <w:r>
        <w:rPr>
          <w:rFonts w:ascii="Times New Roman" w:hAnsi="Times New Roman" w:cs="Times New Roman"/>
          <w:i/>
          <w:iCs/>
        </w:rPr>
        <w:t xml:space="preserve">, </w:t>
      </w:r>
      <w:r w:rsidRPr="00020A6D">
        <w:rPr>
          <w:rFonts w:ascii="Times New Roman" w:hAnsi="Times New Roman" w:cs="Times New Roman"/>
        </w:rPr>
        <w:t>p. 126.</w:t>
      </w:r>
    </w:p>
  </w:footnote>
  <w:footnote w:id="5">
    <w:p w14:paraId="52EE9A50" w14:textId="3342DBDC" w:rsidR="00F75DB3" w:rsidRPr="00E24A56" w:rsidRDefault="00F75DB3">
      <w:pPr>
        <w:pStyle w:val="Notedebasdepage"/>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Gisèle </w:t>
      </w:r>
      <w:proofErr w:type="spellStart"/>
      <w:r w:rsidRPr="00E24A56">
        <w:rPr>
          <w:rFonts w:ascii="Times New Roman" w:hAnsi="Times New Roman" w:cs="Times New Roman"/>
        </w:rPr>
        <w:t>Harrus-Révidi</w:t>
      </w:r>
      <w:proofErr w:type="spellEnd"/>
      <w:r w:rsidRPr="00E24A56">
        <w:rPr>
          <w:rFonts w:ascii="Times New Roman" w:hAnsi="Times New Roman" w:cs="Times New Roman"/>
        </w:rPr>
        <w:t xml:space="preserve">, </w:t>
      </w:r>
      <w:r w:rsidRPr="00E24A56">
        <w:rPr>
          <w:rFonts w:ascii="Times New Roman" w:hAnsi="Times New Roman" w:cs="Times New Roman"/>
          <w:i/>
          <w:iCs/>
        </w:rPr>
        <w:t>Psychanalyse de la gourmandise</w:t>
      </w:r>
      <w:r w:rsidRPr="00E24A56">
        <w:rPr>
          <w:rFonts w:ascii="Times New Roman" w:hAnsi="Times New Roman" w:cs="Times New Roman"/>
        </w:rPr>
        <w:t>, Paris, Payot, 1994, p. 9-10.</w:t>
      </w:r>
    </w:p>
  </w:footnote>
  <w:footnote w:id="6">
    <w:p w14:paraId="26532FC4" w14:textId="6D53940B" w:rsidR="00F75DB3" w:rsidRPr="00E24A56" w:rsidRDefault="00F75DB3">
      <w:pPr>
        <w:pStyle w:val="Notedebasdepage"/>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Hartmut Rosa, </w:t>
      </w:r>
      <w:r w:rsidRPr="00E24A56">
        <w:rPr>
          <w:rFonts w:ascii="Times New Roman" w:hAnsi="Times New Roman" w:cs="Times New Roman"/>
          <w:i/>
          <w:iCs/>
          <w:lang w:val="de-DE"/>
        </w:rPr>
        <w:t>Resonanz. Eine Soziologie der Weltbeziehung</w:t>
      </w:r>
      <w:r w:rsidRPr="00E24A56">
        <w:rPr>
          <w:rFonts w:ascii="Times New Roman" w:hAnsi="Times New Roman" w:cs="Times New Roman"/>
          <w:lang w:val="de-DE"/>
        </w:rPr>
        <w:t>, Frankfurt a.</w:t>
      </w:r>
      <w:r>
        <w:rPr>
          <w:rFonts w:ascii="Times New Roman" w:hAnsi="Times New Roman" w:cs="Times New Roman"/>
          <w:lang w:val="de-DE"/>
        </w:rPr>
        <w:t> </w:t>
      </w:r>
      <w:r w:rsidRPr="00E24A56">
        <w:rPr>
          <w:rFonts w:ascii="Times New Roman" w:hAnsi="Times New Roman" w:cs="Times New Roman"/>
          <w:lang w:val="de-DE"/>
        </w:rPr>
        <w:t xml:space="preserve">M., Suhrkamp, 2016/2019, </w:t>
      </w:r>
      <w:r w:rsidRPr="00E24A56">
        <w:rPr>
          <w:rFonts w:ascii="Times New Roman" w:hAnsi="Times New Roman" w:cs="Times New Roman"/>
        </w:rPr>
        <w:t>p. 100.</w:t>
      </w:r>
    </w:p>
  </w:footnote>
  <w:footnote w:id="7">
    <w:p w14:paraId="28954F3C" w14:textId="53EEAA92" w:rsidR="00F75DB3" w:rsidRPr="00E24A56" w:rsidRDefault="00F75DB3" w:rsidP="00FC2559">
      <w:pPr>
        <w:pStyle w:val="Notedebasdepage"/>
        <w:jc w:val="both"/>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Judith Butler, </w:t>
      </w:r>
      <w:r w:rsidRPr="00E24A56">
        <w:rPr>
          <w:rFonts w:ascii="Times New Roman" w:hAnsi="Times New Roman" w:cs="Times New Roman"/>
          <w:i/>
          <w:iCs/>
        </w:rPr>
        <w:t>Dans quel monde vivons-nous ?</w:t>
      </w:r>
      <w:r w:rsidRPr="00E24A56">
        <w:rPr>
          <w:rFonts w:ascii="Times New Roman" w:hAnsi="Times New Roman" w:cs="Times New Roman"/>
        </w:rPr>
        <w:t xml:space="preserve"> </w:t>
      </w:r>
      <w:r w:rsidRPr="00E661E6">
        <w:rPr>
          <w:rFonts w:ascii="Times New Roman" w:hAnsi="Times New Roman" w:cs="Times New Roman"/>
          <w:i/>
        </w:rPr>
        <w:t>Phénoménologie de la pandémie</w:t>
      </w:r>
      <w:r w:rsidRPr="00E24A56">
        <w:rPr>
          <w:rFonts w:ascii="Times New Roman" w:hAnsi="Times New Roman" w:cs="Times New Roman"/>
        </w:rPr>
        <w:t>, (</w:t>
      </w:r>
      <w:proofErr w:type="spellStart"/>
      <w:r w:rsidRPr="00E24A56">
        <w:rPr>
          <w:rFonts w:ascii="Times New Roman" w:hAnsi="Times New Roman" w:cs="Times New Roman"/>
          <w:i/>
          <w:iCs/>
        </w:rPr>
        <w:t>What</w:t>
      </w:r>
      <w:proofErr w:type="spellEnd"/>
      <w:r w:rsidRPr="00E24A56">
        <w:rPr>
          <w:rFonts w:ascii="Times New Roman" w:hAnsi="Times New Roman" w:cs="Times New Roman"/>
          <w:i/>
          <w:iCs/>
        </w:rPr>
        <w:t xml:space="preserve"> World Is This ? A </w:t>
      </w:r>
      <w:proofErr w:type="spellStart"/>
      <w:r w:rsidRPr="00E24A56">
        <w:rPr>
          <w:rFonts w:ascii="Times New Roman" w:hAnsi="Times New Roman" w:cs="Times New Roman"/>
          <w:i/>
          <w:iCs/>
        </w:rPr>
        <w:t>Pandemic</w:t>
      </w:r>
      <w:proofErr w:type="spellEnd"/>
      <w:r w:rsidRPr="00E24A56">
        <w:rPr>
          <w:rFonts w:ascii="Times New Roman" w:hAnsi="Times New Roman" w:cs="Times New Roman"/>
          <w:i/>
          <w:iCs/>
        </w:rPr>
        <w:t xml:space="preserve"> </w:t>
      </w:r>
      <w:proofErr w:type="spellStart"/>
      <w:r w:rsidRPr="00E24A56">
        <w:rPr>
          <w:rFonts w:ascii="Times New Roman" w:hAnsi="Times New Roman" w:cs="Times New Roman"/>
          <w:i/>
          <w:iCs/>
        </w:rPr>
        <w:t>Phenomenology</w:t>
      </w:r>
      <w:proofErr w:type="spellEnd"/>
      <w:r w:rsidRPr="00E24A56">
        <w:rPr>
          <w:rFonts w:ascii="Times New Roman" w:hAnsi="Times New Roman" w:cs="Times New Roman"/>
        </w:rPr>
        <w:t>, 2022</w:t>
      </w:r>
      <w:r>
        <w:rPr>
          <w:rFonts w:ascii="Times New Roman" w:hAnsi="Times New Roman" w:cs="Times New Roman"/>
        </w:rPr>
        <w:t>),</w:t>
      </w:r>
      <w:r w:rsidRPr="00E24A56">
        <w:rPr>
          <w:rFonts w:ascii="Times New Roman" w:hAnsi="Times New Roman" w:cs="Times New Roman"/>
        </w:rPr>
        <w:t xml:space="preserve"> traduit de l’anglais par Christophe Jaquet</w:t>
      </w:r>
      <w:r>
        <w:rPr>
          <w:rFonts w:ascii="Times New Roman" w:hAnsi="Times New Roman" w:cs="Times New Roman"/>
        </w:rPr>
        <w:t xml:space="preserve">, </w:t>
      </w:r>
      <w:r w:rsidRPr="00E24A56">
        <w:rPr>
          <w:rFonts w:ascii="Times New Roman" w:hAnsi="Times New Roman" w:cs="Times New Roman"/>
        </w:rPr>
        <w:t xml:space="preserve">Paris, Flammarion, </w:t>
      </w:r>
      <w:r>
        <w:rPr>
          <w:rFonts w:ascii="Times New Roman" w:hAnsi="Times New Roman" w:cs="Times New Roman"/>
        </w:rPr>
        <w:t>2023</w:t>
      </w:r>
      <w:r w:rsidRPr="00E24A56">
        <w:rPr>
          <w:rFonts w:ascii="Times New Roman" w:hAnsi="Times New Roman" w:cs="Times New Roman"/>
        </w:rPr>
        <w:t>, p. 19.</w:t>
      </w:r>
    </w:p>
  </w:footnote>
  <w:footnote w:id="8">
    <w:p w14:paraId="6B385287" w14:textId="2B3DF3FC" w:rsidR="00F75DB3" w:rsidRPr="00E24A56" w:rsidRDefault="00F75DB3" w:rsidP="00FC2559">
      <w:pPr>
        <w:pStyle w:val="Notedebasdepage"/>
        <w:jc w:val="both"/>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w:t>
      </w:r>
      <w:r w:rsidRPr="00E24A56">
        <w:rPr>
          <w:rFonts w:ascii="Times New Roman" w:hAnsi="Times New Roman" w:cs="Times New Roman"/>
          <w:i/>
          <w:iCs/>
        </w:rPr>
        <w:t>Ibid</w:t>
      </w:r>
      <w:r w:rsidRPr="00E24A56">
        <w:rPr>
          <w:rFonts w:ascii="Times New Roman" w:hAnsi="Times New Roman" w:cs="Times New Roman"/>
        </w:rPr>
        <w:t>., p. 87.</w:t>
      </w:r>
    </w:p>
  </w:footnote>
  <w:footnote w:id="9">
    <w:p w14:paraId="04B82AC5" w14:textId="27DFCC38" w:rsidR="00F75DB3" w:rsidRPr="00E24A56" w:rsidRDefault="00F75DB3" w:rsidP="00250F28">
      <w:pPr>
        <w:pStyle w:val="Notedebasdepage"/>
        <w:jc w:val="both"/>
        <w:rPr>
          <w:rFonts w:ascii="Times New Roman" w:hAnsi="Times New Roman" w:cs="Times New Roman"/>
        </w:rPr>
      </w:pPr>
      <w:r w:rsidRPr="00E24A56">
        <w:rPr>
          <w:rStyle w:val="Appelnotedebasdep"/>
          <w:rFonts w:ascii="Times New Roman" w:hAnsi="Times New Roman" w:cs="Times New Roman"/>
        </w:rPr>
        <w:footnoteRef/>
      </w:r>
      <w:r w:rsidRPr="00E24A56">
        <w:rPr>
          <w:rFonts w:ascii="Times New Roman" w:hAnsi="Times New Roman" w:cs="Times New Roman"/>
        </w:rPr>
        <w:t xml:space="preserve"> Val </w:t>
      </w:r>
      <w:proofErr w:type="spellStart"/>
      <w:r w:rsidRPr="00E24A56">
        <w:rPr>
          <w:rFonts w:ascii="Times New Roman" w:hAnsi="Times New Roman" w:cs="Times New Roman"/>
        </w:rPr>
        <w:t>Plumwood</w:t>
      </w:r>
      <w:proofErr w:type="spellEnd"/>
      <w:r w:rsidRPr="00E24A56">
        <w:rPr>
          <w:rFonts w:ascii="Times New Roman" w:hAnsi="Times New Roman" w:cs="Times New Roman"/>
        </w:rPr>
        <w:t xml:space="preserve">, « La nature, le moi et le genre : féminisme, philosophie environnementale et critique du rationalisme », trad. Hicham-Stéphane </w:t>
      </w:r>
      <w:proofErr w:type="spellStart"/>
      <w:r w:rsidRPr="00E24A56">
        <w:rPr>
          <w:rFonts w:ascii="Times New Roman" w:hAnsi="Times New Roman" w:cs="Times New Roman"/>
        </w:rPr>
        <w:t>Afeissa</w:t>
      </w:r>
      <w:proofErr w:type="spellEnd"/>
      <w:r w:rsidRPr="00E24A56">
        <w:rPr>
          <w:rFonts w:ascii="Times New Roman" w:hAnsi="Times New Roman" w:cs="Times New Roman"/>
        </w:rPr>
        <w:t xml:space="preserve">, </w:t>
      </w:r>
      <w:r w:rsidRPr="00E24A56">
        <w:rPr>
          <w:rFonts w:ascii="Times New Roman" w:hAnsi="Times New Roman" w:cs="Times New Roman"/>
          <w:i/>
        </w:rPr>
        <w:t xml:space="preserve">Cahiers du Genre </w:t>
      </w:r>
      <w:r w:rsidRPr="00E24A56">
        <w:rPr>
          <w:rFonts w:ascii="Times New Roman" w:hAnsi="Times New Roman" w:cs="Times New Roman"/>
        </w:rPr>
        <w:t>2015/2, n° 59, p. 21-47, ici p. 26. [</w:t>
      </w:r>
      <w:proofErr w:type="gramStart"/>
      <w:r w:rsidRPr="00631C51">
        <w:rPr>
          <w:rFonts w:ascii="Times New Roman" w:hAnsi="Times New Roman" w:cs="Times New Roman"/>
        </w:rPr>
        <w:t>https://www.cairn.info/revue-cahiers-du-genre-2015-2-page-21.htm</w:t>
      </w:r>
      <w:proofErr w:type="gramEnd"/>
      <w:r w:rsidRPr="00E24A5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FA3"/>
    <w:multiLevelType w:val="hybridMultilevel"/>
    <w:tmpl w:val="89B2E352"/>
    <w:lvl w:ilvl="0" w:tplc="007CE5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2A412E"/>
    <w:multiLevelType w:val="hybridMultilevel"/>
    <w:tmpl w:val="C23E5150"/>
    <w:lvl w:ilvl="0" w:tplc="81BA55C4">
      <w:numFmt w:val="bullet"/>
      <w:lvlText w:val="-"/>
      <w:lvlJc w:val="left"/>
      <w:pPr>
        <w:ind w:left="501" w:hanging="360"/>
      </w:pPr>
      <w:rPr>
        <w:rFonts w:ascii="Calibri" w:eastAsiaTheme="minorHAns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16cid:durableId="1855529612">
    <w:abstractNumId w:val="1"/>
  </w:num>
  <w:num w:numId="2" w16cid:durableId="362636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36"/>
    <w:rsid w:val="000158FC"/>
    <w:rsid w:val="000179AE"/>
    <w:rsid w:val="00020A6D"/>
    <w:rsid w:val="00025B80"/>
    <w:rsid w:val="0003223E"/>
    <w:rsid w:val="00043E2B"/>
    <w:rsid w:val="00057A97"/>
    <w:rsid w:val="00085D52"/>
    <w:rsid w:val="000A0326"/>
    <w:rsid w:val="000A1D10"/>
    <w:rsid w:val="000A5ABF"/>
    <w:rsid w:val="000B43A6"/>
    <w:rsid w:val="000C091D"/>
    <w:rsid w:val="000D460D"/>
    <w:rsid w:val="000E2E1A"/>
    <w:rsid w:val="000F1013"/>
    <w:rsid w:val="000F4136"/>
    <w:rsid w:val="000F59C7"/>
    <w:rsid w:val="00102D59"/>
    <w:rsid w:val="0012593C"/>
    <w:rsid w:val="00142D40"/>
    <w:rsid w:val="00156B26"/>
    <w:rsid w:val="00164954"/>
    <w:rsid w:val="00165685"/>
    <w:rsid w:val="00181B7E"/>
    <w:rsid w:val="00187FD8"/>
    <w:rsid w:val="001A49C1"/>
    <w:rsid w:val="001D24A8"/>
    <w:rsid w:val="001F05A5"/>
    <w:rsid w:val="001F781A"/>
    <w:rsid w:val="0020111B"/>
    <w:rsid w:val="0020223C"/>
    <w:rsid w:val="002174AA"/>
    <w:rsid w:val="00223149"/>
    <w:rsid w:val="0023280B"/>
    <w:rsid w:val="0023773C"/>
    <w:rsid w:val="00250F28"/>
    <w:rsid w:val="00260B33"/>
    <w:rsid w:val="00271DC2"/>
    <w:rsid w:val="00275265"/>
    <w:rsid w:val="002A14ED"/>
    <w:rsid w:val="002A37F0"/>
    <w:rsid w:val="002B2286"/>
    <w:rsid w:val="002C0B0B"/>
    <w:rsid w:val="00312980"/>
    <w:rsid w:val="003465A4"/>
    <w:rsid w:val="003554D2"/>
    <w:rsid w:val="00367B1A"/>
    <w:rsid w:val="00373985"/>
    <w:rsid w:val="003774A2"/>
    <w:rsid w:val="003968D3"/>
    <w:rsid w:val="003B1646"/>
    <w:rsid w:val="003D1A16"/>
    <w:rsid w:val="003D1B08"/>
    <w:rsid w:val="003D7371"/>
    <w:rsid w:val="003E224B"/>
    <w:rsid w:val="003F5337"/>
    <w:rsid w:val="0040132E"/>
    <w:rsid w:val="00402A88"/>
    <w:rsid w:val="00410874"/>
    <w:rsid w:val="0041718B"/>
    <w:rsid w:val="00417D0F"/>
    <w:rsid w:val="0042748F"/>
    <w:rsid w:val="00446211"/>
    <w:rsid w:val="004669B6"/>
    <w:rsid w:val="00480179"/>
    <w:rsid w:val="0048275E"/>
    <w:rsid w:val="004A3939"/>
    <w:rsid w:val="004B2AA0"/>
    <w:rsid w:val="004D6366"/>
    <w:rsid w:val="004E0190"/>
    <w:rsid w:val="00503A37"/>
    <w:rsid w:val="00515119"/>
    <w:rsid w:val="00526936"/>
    <w:rsid w:val="0053301E"/>
    <w:rsid w:val="00554E28"/>
    <w:rsid w:val="0055553A"/>
    <w:rsid w:val="005614C2"/>
    <w:rsid w:val="00585691"/>
    <w:rsid w:val="005B3BE9"/>
    <w:rsid w:val="005D0208"/>
    <w:rsid w:val="005D23B4"/>
    <w:rsid w:val="005D5CCF"/>
    <w:rsid w:val="005E15AE"/>
    <w:rsid w:val="006064BE"/>
    <w:rsid w:val="00606E9B"/>
    <w:rsid w:val="006123F7"/>
    <w:rsid w:val="0061272F"/>
    <w:rsid w:val="00631C51"/>
    <w:rsid w:val="0063682A"/>
    <w:rsid w:val="00641793"/>
    <w:rsid w:val="0064286F"/>
    <w:rsid w:val="00656CAC"/>
    <w:rsid w:val="0068210A"/>
    <w:rsid w:val="00691776"/>
    <w:rsid w:val="00693FAB"/>
    <w:rsid w:val="006B0130"/>
    <w:rsid w:val="006C7E3D"/>
    <w:rsid w:val="0070018A"/>
    <w:rsid w:val="007341FD"/>
    <w:rsid w:val="0074148D"/>
    <w:rsid w:val="0074512A"/>
    <w:rsid w:val="0075056D"/>
    <w:rsid w:val="00764814"/>
    <w:rsid w:val="007663D1"/>
    <w:rsid w:val="00783F5B"/>
    <w:rsid w:val="00791C80"/>
    <w:rsid w:val="00794624"/>
    <w:rsid w:val="007A7DAC"/>
    <w:rsid w:val="007B47C6"/>
    <w:rsid w:val="007C1960"/>
    <w:rsid w:val="007C5519"/>
    <w:rsid w:val="007E71AE"/>
    <w:rsid w:val="007F15C3"/>
    <w:rsid w:val="00801D4E"/>
    <w:rsid w:val="00801DD4"/>
    <w:rsid w:val="00816DC4"/>
    <w:rsid w:val="00833199"/>
    <w:rsid w:val="00837BD2"/>
    <w:rsid w:val="00846AD6"/>
    <w:rsid w:val="008503B5"/>
    <w:rsid w:val="008536AC"/>
    <w:rsid w:val="008710B8"/>
    <w:rsid w:val="00885514"/>
    <w:rsid w:val="008A7720"/>
    <w:rsid w:val="008B579F"/>
    <w:rsid w:val="008C5897"/>
    <w:rsid w:val="008F3EED"/>
    <w:rsid w:val="00916CBB"/>
    <w:rsid w:val="00925D3D"/>
    <w:rsid w:val="00932012"/>
    <w:rsid w:val="00936AB8"/>
    <w:rsid w:val="0094012A"/>
    <w:rsid w:val="00952DB6"/>
    <w:rsid w:val="00961BD3"/>
    <w:rsid w:val="0096587B"/>
    <w:rsid w:val="00973D9D"/>
    <w:rsid w:val="00993A1C"/>
    <w:rsid w:val="0099624F"/>
    <w:rsid w:val="009A3AA4"/>
    <w:rsid w:val="009B74BC"/>
    <w:rsid w:val="009D7D2D"/>
    <w:rsid w:val="009E7994"/>
    <w:rsid w:val="00A06FBB"/>
    <w:rsid w:val="00A35A9C"/>
    <w:rsid w:val="00A37ABB"/>
    <w:rsid w:val="00A660A6"/>
    <w:rsid w:val="00A71A84"/>
    <w:rsid w:val="00A727A4"/>
    <w:rsid w:val="00AA4ADC"/>
    <w:rsid w:val="00AB1324"/>
    <w:rsid w:val="00AB4487"/>
    <w:rsid w:val="00AC631F"/>
    <w:rsid w:val="00B33A92"/>
    <w:rsid w:val="00B35B0F"/>
    <w:rsid w:val="00B54BAD"/>
    <w:rsid w:val="00B55258"/>
    <w:rsid w:val="00B61D36"/>
    <w:rsid w:val="00B67349"/>
    <w:rsid w:val="00B70691"/>
    <w:rsid w:val="00B866D6"/>
    <w:rsid w:val="00B91B2B"/>
    <w:rsid w:val="00BC09E6"/>
    <w:rsid w:val="00BD7CEA"/>
    <w:rsid w:val="00BE6942"/>
    <w:rsid w:val="00C07DE6"/>
    <w:rsid w:val="00C3258D"/>
    <w:rsid w:val="00C3698C"/>
    <w:rsid w:val="00C43AF7"/>
    <w:rsid w:val="00C50C21"/>
    <w:rsid w:val="00C7267A"/>
    <w:rsid w:val="00C77E7E"/>
    <w:rsid w:val="00C8004A"/>
    <w:rsid w:val="00C83B30"/>
    <w:rsid w:val="00CA1AAE"/>
    <w:rsid w:val="00CB1748"/>
    <w:rsid w:val="00CB7B68"/>
    <w:rsid w:val="00CF39C2"/>
    <w:rsid w:val="00CF7DF3"/>
    <w:rsid w:val="00D133D7"/>
    <w:rsid w:val="00D155D2"/>
    <w:rsid w:val="00D15AD5"/>
    <w:rsid w:val="00D37904"/>
    <w:rsid w:val="00D432C7"/>
    <w:rsid w:val="00D506A9"/>
    <w:rsid w:val="00D522B1"/>
    <w:rsid w:val="00D54EA0"/>
    <w:rsid w:val="00D5606A"/>
    <w:rsid w:val="00D60DAD"/>
    <w:rsid w:val="00D633F1"/>
    <w:rsid w:val="00D700DD"/>
    <w:rsid w:val="00D76B4C"/>
    <w:rsid w:val="00D9260E"/>
    <w:rsid w:val="00D956B3"/>
    <w:rsid w:val="00DA6431"/>
    <w:rsid w:val="00DB23A0"/>
    <w:rsid w:val="00DB63D8"/>
    <w:rsid w:val="00DE1AE1"/>
    <w:rsid w:val="00DE1CF7"/>
    <w:rsid w:val="00E00CF8"/>
    <w:rsid w:val="00E00DD6"/>
    <w:rsid w:val="00E03F16"/>
    <w:rsid w:val="00E24A56"/>
    <w:rsid w:val="00E35B15"/>
    <w:rsid w:val="00E42460"/>
    <w:rsid w:val="00E5183B"/>
    <w:rsid w:val="00E568FC"/>
    <w:rsid w:val="00E615E0"/>
    <w:rsid w:val="00E61603"/>
    <w:rsid w:val="00E661E6"/>
    <w:rsid w:val="00E756A7"/>
    <w:rsid w:val="00E84673"/>
    <w:rsid w:val="00E904E8"/>
    <w:rsid w:val="00EA1BA8"/>
    <w:rsid w:val="00EA7F2C"/>
    <w:rsid w:val="00EB710D"/>
    <w:rsid w:val="00EB740F"/>
    <w:rsid w:val="00ED1EA5"/>
    <w:rsid w:val="00EE3722"/>
    <w:rsid w:val="00F00985"/>
    <w:rsid w:val="00F10E0F"/>
    <w:rsid w:val="00F13D33"/>
    <w:rsid w:val="00F4217E"/>
    <w:rsid w:val="00F67B97"/>
    <w:rsid w:val="00F75DB3"/>
    <w:rsid w:val="00F81A12"/>
    <w:rsid w:val="00FA149F"/>
    <w:rsid w:val="00FC130A"/>
    <w:rsid w:val="00FC2559"/>
    <w:rsid w:val="00FC66E8"/>
    <w:rsid w:val="00FE34E6"/>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61EA"/>
  <w15:chartTrackingRefBased/>
  <w15:docId w15:val="{7694DB0B-CB8F-6948-906E-0263D98A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136"/>
    <w:pPr>
      <w:ind w:left="720"/>
      <w:contextualSpacing/>
    </w:pPr>
  </w:style>
  <w:style w:type="character" w:styleId="Accentuation">
    <w:name w:val="Emphasis"/>
    <w:basedOn w:val="Policepardfaut"/>
    <w:uiPriority w:val="20"/>
    <w:qFormat/>
    <w:rsid w:val="009B74BC"/>
    <w:rPr>
      <w:i/>
      <w:iCs/>
    </w:rPr>
  </w:style>
  <w:style w:type="character" w:customStyle="1" w:styleId="apple-converted-space">
    <w:name w:val="apple-converted-space"/>
    <w:basedOn w:val="Policepardfaut"/>
    <w:rsid w:val="009B74BC"/>
  </w:style>
  <w:style w:type="character" w:styleId="Lienhypertexte">
    <w:name w:val="Hyperlink"/>
    <w:basedOn w:val="Policepardfaut"/>
    <w:uiPriority w:val="99"/>
    <w:unhideWhenUsed/>
    <w:rsid w:val="009B74BC"/>
    <w:rPr>
      <w:color w:val="0563C1" w:themeColor="hyperlink"/>
      <w:u w:val="single"/>
    </w:rPr>
  </w:style>
  <w:style w:type="character" w:styleId="Mentionnonrsolue">
    <w:name w:val="Unresolved Mention"/>
    <w:basedOn w:val="Policepardfaut"/>
    <w:uiPriority w:val="99"/>
    <w:semiHidden/>
    <w:unhideWhenUsed/>
    <w:rsid w:val="009B74BC"/>
    <w:rPr>
      <w:color w:val="605E5C"/>
      <w:shd w:val="clear" w:color="auto" w:fill="E1DFDD"/>
    </w:rPr>
  </w:style>
  <w:style w:type="paragraph" w:styleId="Rvision">
    <w:name w:val="Revision"/>
    <w:hidden/>
    <w:uiPriority w:val="99"/>
    <w:semiHidden/>
    <w:rsid w:val="00156B26"/>
  </w:style>
  <w:style w:type="character" w:styleId="Marquedecommentaire">
    <w:name w:val="annotation reference"/>
    <w:basedOn w:val="Policepardfaut"/>
    <w:uiPriority w:val="99"/>
    <w:semiHidden/>
    <w:unhideWhenUsed/>
    <w:rsid w:val="00156B26"/>
    <w:rPr>
      <w:sz w:val="16"/>
      <w:szCs w:val="16"/>
    </w:rPr>
  </w:style>
  <w:style w:type="paragraph" w:styleId="Commentaire">
    <w:name w:val="annotation text"/>
    <w:basedOn w:val="Normal"/>
    <w:link w:val="CommentaireCar"/>
    <w:uiPriority w:val="99"/>
    <w:semiHidden/>
    <w:unhideWhenUsed/>
    <w:rsid w:val="00156B26"/>
    <w:rPr>
      <w:sz w:val="20"/>
      <w:szCs w:val="20"/>
    </w:rPr>
  </w:style>
  <w:style w:type="character" w:customStyle="1" w:styleId="CommentaireCar">
    <w:name w:val="Commentaire Car"/>
    <w:basedOn w:val="Policepardfaut"/>
    <w:link w:val="Commentaire"/>
    <w:uiPriority w:val="99"/>
    <w:semiHidden/>
    <w:rsid w:val="00156B26"/>
    <w:rPr>
      <w:sz w:val="20"/>
      <w:szCs w:val="20"/>
    </w:rPr>
  </w:style>
  <w:style w:type="paragraph" w:styleId="Objetducommentaire">
    <w:name w:val="annotation subject"/>
    <w:basedOn w:val="Commentaire"/>
    <w:next w:val="Commentaire"/>
    <w:link w:val="ObjetducommentaireCar"/>
    <w:uiPriority w:val="99"/>
    <w:semiHidden/>
    <w:unhideWhenUsed/>
    <w:rsid w:val="00156B26"/>
    <w:rPr>
      <w:b/>
      <w:bCs/>
    </w:rPr>
  </w:style>
  <w:style w:type="character" w:customStyle="1" w:styleId="ObjetducommentaireCar">
    <w:name w:val="Objet du commentaire Car"/>
    <w:basedOn w:val="CommentaireCar"/>
    <w:link w:val="Objetducommentaire"/>
    <w:uiPriority w:val="99"/>
    <w:semiHidden/>
    <w:rsid w:val="00156B26"/>
    <w:rPr>
      <w:b/>
      <w:bCs/>
      <w:sz w:val="20"/>
      <w:szCs w:val="20"/>
    </w:rPr>
  </w:style>
  <w:style w:type="paragraph" w:styleId="Notedebasdepage">
    <w:name w:val="footnote text"/>
    <w:basedOn w:val="Normal"/>
    <w:link w:val="NotedebasdepageCar"/>
    <w:uiPriority w:val="99"/>
    <w:unhideWhenUsed/>
    <w:rsid w:val="00E84673"/>
    <w:rPr>
      <w:sz w:val="20"/>
      <w:szCs w:val="20"/>
    </w:rPr>
  </w:style>
  <w:style w:type="character" w:customStyle="1" w:styleId="NotedebasdepageCar">
    <w:name w:val="Note de bas de page Car"/>
    <w:basedOn w:val="Policepardfaut"/>
    <w:link w:val="Notedebasdepage"/>
    <w:uiPriority w:val="99"/>
    <w:rsid w:val="00E84673"/>
    <w:rPr>
      <w:sz w:val="20"/>
      <w:szCs w:val="20"/>
    </w:rPr>
  </w:style>
  <w:style w:type="character" w:styleId="Appelnotedebasdep">
    <w:name w:val="footnote reference"/>
    <w:basedOn w:val="Policepardfaut"/>
    <w:uiPriority w:val="99"/>
    <w:unhideWhenUsed/>
    <w:rsid w:val="00E84673"/>
    <w:rPr>
      <w:vertAlign w:val="superscript"/>
    </w:rPr>
  </w:style>
  <w:style w:type="paragraph" w:styleId="Textedebulles">
    <w:name w:val="Balloon Text"/>
    <w:basedOn w:val="Normal"/>
    <w:link w:val="TextedebullesCar"/>
    <w:uiPriority w:val="99"/>
    <w:semiHidden/>
    <w:unhideWhenUsed/>
    <w:rsid w:val="001F78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81A"/>
    <w:rPr>
      <w:rFonts w:ascii="Segoe UI" w:hAnsi="Segoe UI" w:cs="Segoe UI"/>
      <w:sz w:val="18"/>
      <w:szCs w:val="18"/>
    </w:rPr>
  </w:style>
  <w:style w:type="paragraph" w:styleId="Notedefin">
    <w:name w:val="endnote text"/>
    <w:basedOn w:val="Normal"/>
    <w:link w:val="NotedefinCar"/>
    <w:uiPriority w:val="99"/>
    <w:semiHidden/>
    <w:unhideWhenUsed/>
    <w:rsid w:val="00F75DB3"/>
    <w:rPr>
      <w:sz w:val="20"/>
      <w:szCs w:val="20"/>
    </w:rPr>
  </w:style>
  <w:style w:type="character" w:customStyle="1" w:styleId="NotedefinCar">
    <w:name w:val="Note de fin Car"/>
    <w:basedOn w:val="Policepardfaut"/>
    <w:link w:val="Notedefin"/>
    <w:uiPriority w:val="99"/>
    <w:semiHidden/>
    <w:rsid w:val="00F75DB3"/>
    <w:rPr>
      <w:sz w:val="20"/>
      <w:szCs w:val="20"/>
    </w:rPr>
  </w:style>
  <w:style w:type="character" w:styleId="Appeldenotedefin">
    <w:name w:val="endnote reference"/>
    <w:basedOn w:val="Policepardfaut"/>
    <w:uiPriority w:val="99"/>
    <w:semiHidden/>
    <w:unhideWhenUsed/>
    <w:rsid w:val="00F75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3802">
      <w:bodyDiv w:val="1"/>
      <w:marLeft w:val="0"/>
      <w:marRight w:val="0"/>
      <w:marTop w:val="0"/>
      <w:marBottom w:val="0"/>
      <w:divBdr>
        <w:top w:val="none" w:sz="0" w:space="0" w:color="auto"/>
        <w:left w:val="none" w:sz="0" w:space="0" w:color="auto"/>
        <w:bottom w:val="none" w:sz="0" w:space="0" w:color="auto"/>
        <w:right w:val="none" w:sz="0" w:space="0" w:color="auto"/>
      </w:divBdr>
    </w:div>
    <w:div w:id="14591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ne-isabelle.francois@sorbonne-nouve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e.bohmisch@univ-amu.fr" TargetMode="External"/><Relationship Id="rId5" Type="http://schemas.openxmlformats.org/officeDocument/2006/relationships/footnotes" Target="footnotes.xml"/><Relationship Id="rId10" Type="http://schemas.openxmlformats.org/officeDocument/2006/relationships/hyperlink" Target="https://journals.openedition.org/genrehistoire/786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2686</Words>
  <Characters>14777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Microsoft Office User</cp:lastModifiedBy>
  <cp:revision>12</cp:revision>
  <dcterms:created xsi:type="dcterms:W3CDTF">2024-01-19T16:23:00Z</dcterms:created>
  <dcterms:modified xsi:type="dcterms:W3CDTF">2024-02-05T18:35:00Z</dcterms:modified>
</cp:coreProperties>
</file>